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797"/>
        </w:tabs>
        <w:spacing w:afterLines="50"/>
        <w:jc w:val="left"/>
        <w:rPr>
          <w:rFonts w:ascii="楷体" w:hAnsi="楷体" w:eastAsia="楷体" w:cs="楷体"/>
          <w:bCs/>
          <w:sz w:val="28"/>
          <w:szCs w:val="28"/>
        </w:rPr>
      </w:pPr>
      <w:r>
        <w:rPr>
          <w:rFonts w:hint="eastAsia" w:ascii="楷体" w:hAnsi="楷体" w:eastAsia="楷体" w:cs="楷体"/>
          <w:bCs/>
          <w:sz w:val="28"/>
          <w:szCs w:val="28"/>
        </w:rPr>
        <w:t>附件1：</w:t>
      </w:r>
    </w:p>
    <w:p>
      <w:pPr>
        <w:rPr>
          <w:color w:val="000000"/>
        </w:rPr>
      </w:pPr>
      <w:r>
        <w:rPr>
          <w:color w:val="000000"/>
        </w:rPr>
        <w:drawing>
          <wp:inline distT="0" distB="0" distL="0" distR="0">
            <wp:extent cx="5143500" cy="822960"/>
            <wp:effectExtent l="0" t="0" r="0" b="15240"/>
            <wp:docPr id="3" name="图片 3" descr="C:\Users\meihua\Documents\WeChat Files\wxid_1e1zz92lj3ua22\FileStorage\Temp\a5aa0cf8b2628450ba39d99717c9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meihua\Documents\WeChat Files\wxid_1e1zz92lj3ua22\FileStorage\Temp\a5aa0cf8b2628450ba39d99717c9854.png"/>
                    <pic:cNvPicPr>
                      <a:picLocks noChangeAspect="1" noChangeArrowheads="1"/>
                    </pic:cNvPicPr>
                  </pic:nvPicPr>
                  <pic:blipFill>
                    <a:blip r:embed="rId9" cstate="print"/>
                    <a:srcRect/>
                    <a:stretch>
                      <a:fillRect/>
                    </a:stretch>
                  </pic:blipFill>
                  <pic:spPr>
                    <a:xfrm>
                      <a:off x="0" y="0"/>
                      <a:ext cx="5143500" cy="822960"/>
                    </a:xfrm>
                    <a:prstGeom prst="rect">
                      <a:avLst/>
                    </a:prstGeom>
                    <a:noFill/>
                    <a:ln w="9525">
                      <a:noFill/>
                      <a:miter lim="800000"/>
                      <a:headEnd/>
                      <a:tailEnd/>
                    </a:ln>
                  </pic:spPr>
                </pic:pic>
              </a:graphicData>
            </a:graphic>
          </wp:inline>
        </w:drawing>
      </w:r>
    </w:p>
    <w:p>
      <w:pPr>
        <w:rPr>
          <w:color w:val="000000"/>
          <w:sz w:val="32"/>
          <w:szCs w:val="28"/>
        </w:rPr>
      </w:pPr>
    </w:p>
    <w:p>
      <w:pPr>
        <w:rPr>
          <w:color w:val="000000"/>
          <w:sz w:val="32"/>
          <w:szCs w:val="28"/>
        </w:rPr>
      </w:pPr>
    </w:p>
    <w:p>
      <w:pPr>
        <w:jc w:val="center"/>
        <w:rPr>
          <w:rFonts w:eastAsia="黑体" w:cs="Times New Roman"/>
          <w:color w:val="000000"/>
          <w:spacing w:val="6"/>
          <w:sz w:val="36"/>
          <w:szCs w:val="36"/>
        </w:rPr>
      </w:pPr>
      <w:r>
        <w:rPr>
          <w:rFonts w:hAnsi="黑体" w:eastAsia="黑体" w:cs="Times New Roman"/>
          <w:color w:val="000000"/>
          <w:spacing w:val="6"/>
          <w:sz w:val="36"/>
          <w:szCs w:val="36"/>
        </w:rPr>
        <w:t>中国财政科学研究院</w:t>
      </w:r>
      <w:r>
        <w:rPr>
          <w:rFonts w:eastAsia="黑体" w:cs="Times New Roman"/>
          <w:color w:val="000000"/>
          <w:spacing w:val="6"/>
          <w:sz w:val="36"/>
          <w:szCs w:val="36"/>
        </w:rPr>
        <w:t>“</w:t>
      </w:r>
      <w:bookmarkStart w:id="5" w:name="_GoBack"/>
      <w:r>
        <w:rPr>
          <w:rFonts w:hAnsi="黑体" w:eastAsia="黑体" w:cs="Times New Roman"/>
          <w:color w:val="000000"/>
          <w:spacing w:val="6"/>
          <w:sz w:val="36"/>
          <w:szCs w:val="36"/>
        </w:rPr>
        <w:t>企业成本</w:t>
      </w:r>
      <w:r>
        <w:rPr>
          <w:rFonts w:eastAsia="黑体" w:cs="Times New Roman"/>
          <w:color w:val="000000"/>
          <w:spacing w:val="6"/>
          <w:sz w:val="36"/>
          <w:szCs w:val="36"/>
        </w:rPr>
        <w:t>”</w:t>
      </w:r>
      <w:r>
        <w:rPr>
          <w:rFonts w:hAnsi="黑体" w:eastAsia="黑体" w:cs="Times New Roman"/>
          <w:color w:val="000000"/>
          <w:spacing w:val="6"/>
          <w:sz w:val="36"/>
          <w:szCs w:val="36"/>
        </w:rPr>
        <w:t>调查问</w:t>
      </w:r>
      <w:bookmarkEnd w:id="5"/>
      <w:r>
        <w:rPr>
          <w:rFonts w:hAnsi="黑体" w:eastAsia="黑体" w:cs="Times New Roman"/>
          <w:color w:val="000000"/>
          <w:spacing w:val="6"/>
          <w:sz w:val="36"/>
          <w:szCs w:val="36"/>
        </w:rPr>
        <w:t>卷</w:t>
      </w:r>
    </w:p>
    <w:p>
      <w:pPr>
        <w:jc w:val="center"/>
        <w:rPr>
          <w:rFonts w:eastAsia="黑体" w:cs="Times New Roman"/>
          <w:color w:val="000000"/>
          <w:spacing w:val="6"/>
          <w:sz w:val="36"/>
          <w:szCs w:val="36"/>
        </w:rPr>
      </w:pPr>
      <w:r>
        <w:rPr>
          <w:rFonts w:hAnsi="黑体" w:eastAsia="黑体" w:cs="Times New Roman"/>
          <w:color w:val="000000"/>
          <w:spacing w:val="6"/>
          <w:sz w:val="36"/>
          <w:szCs w:val="36"/>
        </w:rPr>
        <w:t>（</w:t>
      </w:r>
      <w:r>
        <w:rPr>
          <w:rFonts w:eastAsia="黑体" w:cs="Times New Roman"/>
          <w:color w:val="000000"/>
          <w:spacing w:val="6"/>
          <w:sz w:val="36"/>
          <w:szCs w:val="36"/>
        </w:rPr>
        <w:t>2023</w:t>
      </w:r>
      <w:r>
        <w:rPr>
          <w:rFonts w:hAnsi="黑体" w:eastAsia="黑体" w:cs="Times New Roman"/>
          <w:color w:val="000000"/>
          <w:spacing w:val="6"/>
          <w:sz w:val="36"/>
          <w:szCs w:val="36"/>
        </w:rPr>
        <w:t>年）</w:t>
      </w:r>
    </w:p>
    <w:p>
      <w:pPr>
        <w:rPr>
          <w:rFonts w:ascii="华文中宋" w:hAnsi="华文中宋" w:eastAsia="华文中宋"/>
          <w:color w:val="000000"/>
          <w:sz w:val="36"/>
          <w:szCs w:val="32"/>
        </w:rPr>
      </w:pPr>
    </w:p>
    <w:p>
      <w:pPr>
        <w:rPr>
          <w:color w:val="000000"/>
          <w:sz w:val="32"/>
          <w:szCs w:val="28"/>
        </w:rPr>
      </w:pPr>
    </w:p>
    <w:p>
      <w:pPr>
        <w:rPr>
          <w:color w:val="000000"/>
          <w:sz w:val="32"/>
          <w:szCs w:val="28"/>
        </w:rPr>
      </w:pPr>
    </w:p>
    <w:p>
      <w:pPr>
        <w:rPr>
          <w:color w:val="000000"/>
          <w:sz w:val="32"/>
          <w:szCs w:val="28"/>
        </w:rPr>
      </w:pPr>
    </w:p>
    <w:p>
      <w:pPr>
        <w:rPr>
          <w:color w:val="000000"/>
          <w:sz w:val="32"/>
          <w:szCs w:val="28"/>
        </w:rPr>
      </w:pPr>
    </w:p>
    <w:p>
      <w:pPr>
        <w:rPr>
          <w:color w:val="000000"/>
          <w:sz w:val="32"/>
          <w:szCs w:val="28"/>
        </w:rPr>
      </w:pPr>
    </w:p>
    <w:p>
      <w:pPr>
        <w:rPr>
          <w:color w:val="000000"/>
          <w:sz w:val="32"/>
          <w:szCs w:val="28"/>
        </w:rPr>
      </w:pPr>
    </w:p>
    <w:p>
      <w:pPr>
        <w:rPr>
          <w:color w:val="000000"/>
          <w:sz w:val="32"/>
          <w:szCs w:val="28"/>
        </w:rPr>
      </w:pPr>
    </w:p>
    <w:p>
      <w:pPr>
        <w:rPr>
          <w:color w:val="000000"/>
          <w:sz w:val="32"/>
          <w:szCs w:val="28"/>
        </w:rPr>
      </w:pPr>
    </w:p>
    <w:p>
      <w:pPr>
        <w:rPr>
          <w:color w:val="000000"/>
          <w:sz w:val="32"/>
          <w:szCs w:val="28"/>
        </w:rPr>
      </w:pPr>
    </w:p>
    <w:p>
      <w:pPr>
        <w:rPr>
          <w:color w:val="000000"/>
          <w:sz w:val="32"/>
          <w:szCs w:val="28"/>
        </w:rPr>
      </w:pPr>
    </w:p>
    <w:p>
      <w:pPr>
        <w:jc w:val="center"/>
        <w:rPr>
          <w:rFonts w:eastAsia="楷体" w:cs="Times New Roman"/>
          <w:color w:val="000000"/>
          <w:sz w:val="32"/>
          <w:szCs w:val="28"/>
        </w:rPr>
      </w:pPr>
      <w:r>
        <w:rPr>
          <w:rFonts w:hAnsi="楷体" w:eastAsia="楷体" w:cs="Times New Roman"/>
          <w:color w:val="000000"/>
          <w:sz w:val="32"/>
          <w:szCs w:val="28"/>
        </w:rPr>
        <w:t>中国财政科学研究院问卷设计组</w:t>
      </w:r>
    </w:p>
    <w:p>
      <w:pPr>
        <w:jc w:val="center"/>
        <w:rPr>
          <w:rFonts w:eastAsia="楷体" w:cs="Times New Roman"/>
          <w:color w:val="000000"/>
          <w:sz w:val="32"/>
          <w:szCs w:val="28"/>
        </w:rPr>
      </w:pPr>
      <w:r>
        <w:rPr>
          <w:rFonts w:eastAsia="楷体" w:cs="Times New Roman"/>
          <w:color w:val="000000"/>
          <w:sz w:val="32"/>
          <w:szCs w:val="28"/>
        </w:rPr>
        <w:t>2023</w:t>
      </w:r>
      <w:r>
        <w:rPr>
          <w:rFonts w:hAnsi="楷体" w:eastAsia="楷体" w:cs="Times New Roman"/>
          <w:color w:val="000000"/>
          <w:sz w:val="32"/>
          <w:szCs w:val="28"/>
        </w:rPr>
        <w:t>年</w:t>
      </w:r>
      <w:r>
        <w:rPr>
          <w:rFonts w:eastAsia="楷体" w:cs="Times New Roman"/>
          <w:color w:val="000000"/>
          <w:sz w:val="32"/>
          <w:szCs w:val="28"/>
        </w:rPr>
        <w:t>11</w:t>
      </w:r>
      <w:r>
        <w:rPr>
          <w:rFonts w:hAnsi="楷体" w:eastAsia="楷体" w:cs="Times New Roman"/>
          <w:color w:val="000000"/>
          <w:sz w:val="32"/>
          <w:szCs w:val="28"/>
        </w:rPr>
        <w:t>月</w:t>
      </w:r>
    </w:p>
    <w:p>
      <w:pPr>
        <w:rPr>
          <w:sz w:val="32"/>
          <w:szCs w:val="28"/>
        </w:rPr>
      </w:pPr>
    </w:p>
    <w:p>
      <w:pPr>
        <w:sectPr>
          <w:footerReference r:id="rId5" w:type="default"/>
          <w:pgSz w:w="11906" w:h="16838"/>
          <w:pgMar w:top="1440" w:right="1800" w:bottom="1440" w:left="1800" w:header="851" w:footer="992" w:gutter="0"/>
          <w:cols w:space="425" w:num="1"/>
          <w:docGrid w:type="lines" w:linePitch="312" w:charSpace="0"/>
        </w:sectPr>
      </w:pPr>
    </w:p>
    <w:p>
      <w:pPr>
        <w:jc w:val="center"/>
        <w:rPr>
          <w:rFonts w:ascii="黑体" w:hAnsi="黑体" w:eastAsia="黑体"/>
          <w:bCs/>
          <w:sz w:val="36"/>
          <w:szCs w:val="32"/>
        </w:rPr>
      </w:pPr>
      <w:r>
        <w:rPr>
          <w:rFonts w:hint="eastAsia" w:ascii="黑体" w:hAnsi="黑体" w:eastAsia="黑体"/>
          <w:bCs/>
          <w:sz w:val="36"/>
          <w:szCs w:val="32"/>
        </w:rPr>
        <w:t>致“企业成本”大型调研填报企业的一封信</w:t>
      </w:r>
    </w:p>
    <w:p>
      <w:pPr>
        <w:spacing w:line="276" w:lineRule="auto"/>
        <w:rPr>
          <w:sz w:val="28"/>
          <w:szCs w:val="24"/>
        </w:rPr>
      </w:pPr>
    </w:p>
    <w:p>
      <w:pPr>
        <w:pStyle w:val="6"/>
        <w:widowControl/>
        <w:spacing w:beforeAutospacing="0" w:afterAutospacing="0" w:line="400" w:lineRule="exact"/>
        <w:rPr>
          <w:rFonts w:eastAsia="楷体"/>
          <w:spacing w:val="4"/>
          <w:szCs w:val="24"/>
        </w:rPr>
      </w:pPr>
      <w:r>
        <w:rPr>
          <w:rFonts w:hAnsi="楷体" w:eastAsia="楷体"/>
          <w:spacing w:val="4"/>
          <w:szCs w:val="24"/>
        </w:rPr>
        <w:t>尊敬的女士</w:t>
      </w:r>
      <w:r>
        <w:rPr>
          <w:rFonts w:eastAsia="楷体"/>
          <w:spacing w:val="4"/>
          <w:szCs w:val="24"/>
        </w:rPr>
        <w:t>/</w:t>
      </w:r>
      <w:r>
        <w:rPr>
          <w:rFonts w:hAnsi="楷体" w:eastAsia="楷体"/>
          <w:spacing w:val="4"/>
          <w:szCs w:val="24"/>
        </w:rPr>
        <w:t>先生：</w:t>
      </w:r>
    </w:p>
    <w:p>
      <w:pPr>
        <w:pStyle w:val="6"/>
        <w:widowControl/>
        <w:spacing w:beforeAutospacing="0" w:afterAutospacing="0" w:line="400" w:lineRule="exact"/>
        <w:ind w:firstLine="496" w:firstLineChars="200"/>
        <w:jc w:val="both"/>
        <w:rPr>
          <w:rFonts w:eastAsia="楷体"/>
          <w:spacing w:val="4"/>
          <w:szCs w:val="24"/>
        </w:rPr>
      </w:pPr>
      <w:r>
        <w:rPr>
          <w:rFonts w:hAnsi="楷体" w:eastAsia="楷体"/>
          <w:spacing w:val="4"/>
          <w:szCs w:val="24"/>
        </w:rPr>
        <w:t>您好！</w:t>
      </w:r>
    </w:p>
    <w:p>
      <w:pPr>
        <w:pStyle w:val="6"/>
        <w:widowControl/>
        <w:spacing w:beforeAutospacing="0" w:afterAutospacing="0" w:line="400" w:lineRule="exact"/>
        <w:jc w:val="both"/>
        <w:rPr>
          <w:rFonts w:eastAsia="楷体"/>
          <w:spacing w:val="4"/>
          <w:szCs w:val="24"/>
        </w:rPr>
      </w:pPr>
      <w:r>
        <w:rPr>
          <w:rFonts w:eastAsia="楷体"/>
          <w:spacing w:val="4"/>
          <w:szCs w:val="24"/>
        </w:rPr>
        <w:t xml:space="preserve">    </w:t>
      </w:r>
      <w:r>
        <w:rPr>
          <w:rFonts w:hAnsi="楷体" w:eastAsia="楷体"/>
          <w:spacing w:val="4"/>
          <w:szCs w:val="24"/>
        </w:rPr>
        <w:t>降低实体经济成本，是党中央、国务院深入推进供给侧结构性改革、</w:t>
      </w:r>
      <w:r>
        <w:rPr>
          <w:rFonts w:hint="eastAsia" w:hAnsi="楷体" w:eastAsia="楷体"/>
          <w:spacing w:val="4"/>
          <w:szCs w:val="24"/>
        </w:rPr>
        <w:t>促进经济高质量发展</w:t>
      </w:r>
      <w:r>
        <w:rPr>
          <w:rFonts w:hAnsi="楷体" w:eastAsia="楷体"/>
          <w:spacing w:val="4"/>
          <w:szCs w:val="24"/>
        </w:rPr>
        <w:t>的重要举措。习近平总书记强调，不论经济发展到什么时候，实体经济都是我国经济发展、在国际经济竞争中赢得主动的根基。本着“为决策服务，为</w:t>
      </w:r>
      <w:r>
        <w:rPr>
          <w:rFonts w:hint="eastAsia" w:hAnsi="楷体" w:eastAsia="楷体"/>
          <w:spacing w:val="4"/>
          <w:szCs w:val="24"/>
        </w:rPr>
        <w:t>财政</w:t>
      </w:r>
      <w:r>
        <w:rPr>
          <w:rFonts w:hAnsi="楷体" w:eastAsia="楷体"/>
          <w:spacing w:val="4"/>
          <w:szCs w:val="24"/>
        </w:rPr>
        <w:t>中心工作服务”的</w:t>
      </w:r>
      <w:r>
        <w:rPr>
          <w:rFonts w:hint="eastAsia" w:hAnsi="楷体" w:eastAsia="楷体"/>
          <w:spacing w:val="4"/>
          <w:szCs w:val="24"/>
        </w:rPr>
        <w:t>总体</w:t>
      </w:r>
      <w:r>
        <w:rPr>
          <w:rFonts w:hAnsi="楷体" w:eastAsia="楷体"/>
          <w:spacing w:val="4"/>
          <w:szCs w:val="24"/>
        </w:rPr>
        <w:t>方针，中国财政科学研究院</w:t>
      </w:r>
      <w:r>
        <w:rPr>
          <w:rFonts w:hint="eastAsia" w:hAnsi="楷体" w:eastAsia="楷体"/>
          <w:spacing w:val="4"/>
          <w:szCs w:val="24"/>
        </w:rPr>
        <w:t>于2023年11月</w:t>
      </w:r>
      <w:r>
        <w:rPr>
          <w:rFonts w:hAnsi="楷体" w:eastAsia="楷体"/>
          <w:spacing w:val="4"/>
          <w:szCs w:val="24"/>
        </w:rPr>
        <w:t>继续围绕实体经济企业成本开展全国性大型调研，旨在全面把握企业成本变化以及降成本政策措施的实施效果。</w:t>
      </w:r>
    </w:p>
    <w:p>
      <w:pPr>
        <w:pStyle w:val="6"/>
        <w:widowControl/>
        <w:spacing w:beforeAutospacing="0" w:afterAutospacing="0" w:line="400" w:lineRule="exact"/>
        <w:ind w:firstLine="496" w:firstLineChars="200"/>
        <w:jc w:val="both"/>
        <w:rPr>
          <w:rFonts w:eastAsia="楷体"/>
          <w:spacing w:val="4"/>
          <w:szCs w:val="24"/>
        </w:rPr>
      </w:pPr>
      <w:r>
        <w:rPr>
          <w:rFonts w:hAnsi="楷体" w:eastAsia="楷体"/>
          <w:spacing w:val="4"/>
          <w:szCs w:val="24"/>
        </w:rPr>
        <w:t>本院前</w:t>
      </w:r>
      <w:r>
        <w:rPr>
          <w:rFonts w:hint="eastAsia" w:hAnsi="楷体" w:eastAsia="楷体"/>
          <w:spacing w:val="4"/>
          <w:szCs w:val="24"/>
        </w:rPr>
        <w:t>七</w:t>
      </w:r>
      <w:r>
        <w:rPr>
          <w:rFonts w:hAnsi="楷体" w:eastAsia="楷体"/>
          <w:spacing w:val="4"/>
          <w:szCs w:val="24"/>
        </w:rPr>
        <w:t>年的企业成本调研成果在社会上产生了重要影响力，并获得决策层的高度关注。我们提出进一步降成本的</w:t>
      </w:r>
      <w:r>
        <w:rPr>
          <w:rFonts w:hint="eastAsia" w:hAnsi="楷体" w:eastAsia="楷体"/>
          <w:spacing w:val="4"/>
          <w:szCs w:val="24"/>
        </w:rPr>
        <w:t>部分</w:t>
      </w:r>
      <w:r>
        <w:rPr>
          <w:rFonts w:hAnsi="楷体" w:eastAsia="楷体"/>
          <w:spacing w:val="4"/>
          <w:szCs w:val="24"/>
        </w:rPr>
        <w:t>建议已转化为现行政策，</w:t>
      </w:r>
      <w:r>
        <w:rPr>
          <w:rFonts w:hint="eastAsia" w:hAnsi="楷体" w:eastAsia="楷体"/>
          <w:spacing w:val="4"/>
          <w:szCs w:val="24"/>
        </w:rPr>
        <w:t>促</w:t>
      </w:r>
      <w:r>
        <w:rPr>
          <w:rFonts w:hAnsi="楷体" w:eastAsia="楷体"/>
          <w:spacing w:val="4"/>
          <w:szCs w:val="24"/>
        </w:rPr>
        <w:t>使包括贵公司在内的众多企业直接</w:t>
      </w:r>
      <w:r>
        <w:rPr>
          <w:rFonts w:hint="eastAsia" w:hAnsi="楷体" w:eastAsia="楷体"/>
          <w:spacing w:val="4"/>
          <w:szCs w:val="24"/>
        </w:rPr>
        <w:t>受</w:t>
      </w:r>
      <w:r>
        <w:rPr>
          <w:rFonts w:hAnsi="楷体" w:eastAsia="楷体"/>
          <w:spacing w:val="4"/>
          <w:szCs w:val="24"/>
        </w:rPr>
        <w:t>益。您参与</w:t>
      </w:r>
      <w:r>
        <w:rPr>
          <w:rFonts w:hint="eastAsia" w:hAnsi="楷体" w:eastAsia="楷体"/>
          <w:spacing w:val="4"/>
          <w:szCs w:val="24"/>
        </w:rPr>
        <w:t>本次</w:t>
      </w:r>
      <w:r>
        <w:rPr>
          <w:rFonts w:hAnsi="楷体" w:eastAsia="楷体"/>
          <w:spacing w:val="4"/>
          <w:szCs w:val="24"/>
        </w:rPr>
        <w:t>问卷填报，既是对我们调研工作的支持，也是为我国优化营商环境、增强</w:t>
      </w:r>
      <w:r>
        <w:rPr>
          <w:rFonts w:hint="eastAsia" w:hAnsi="楷体" w:eastAsia="楷体"/>
          <w:spacing w:val="4"/>
          <w:szCs w:val="24"/>
        </w:rPr>
        <w:t>发展</w:t>
      </w:r>
      <w:r>
        <w:rPr>
          <w:rFonts w:hAnsi="楷体" w:eastAsia="楷体"/>
          <w:spacing w:val="4"/>
          <w:szCs w:val="24"/>
        </w:rPr>
        <w:t>动能</w:t>
      </w:r>
      <w:r>
        <w:rPr>
          <w:rFonts w:hint="eastAsia" w:hAnsi="楷体" w:eastAsia="楷体"/>
          <w:spacing w:val="4"/>
          <w:szCs w:val="24"/>
        </w:rPr>
        <w:t>贡献力量</w:t>
      </w:r>
      <w:r>
        <w:rPr>
          <w:rFonts w:hAnsi="楷体" w:eastAsia="楷体"/>
          <w:spacing w:val="4"/>
          <w:szCs w:val="24"/>
        </w:rPr>
        <w:t>。让我们共同努力，构建政府、智库和企业间对话交流的平台，促进供给侧结构性改革不断深化、政策措施不断完善、实体经济活力不断增强。</w:t>
      </w:r>
    </w:p>
    <w:p>
      <w:pPr>
        <w:pStyle w:val="6"/>
        <w:widowControl/>
        <w:spacing w:beforeAutospacing="0" w:afterAutospacing="0" w:line="400" w:lineRule="exact"/>
        <w:ind w:firstLine="496" w:firstLineChars="200"/>
        <w:jc w:val="both"/>
        <w:rPr>
          <w:rFonts w:eastAsia="楷体"/>
          <w:spacing w:val="4"/>
          <w:szCs w:val="24"/>
        </w:rPr>
      </w:pPr>
      <w:r>
        <w:rPr>
          <w:rFonts w:hAnsi="楷体" w:eastAsia="楷体"/>
          <w:spacing w:val="4"/>
          <w:szCs w:val="24"/>
        </w:rPr>
        <w:t>我们郑重承诺，调查</w:t>
      </w:r>
      <w:r>
        <w:rPr>
          <w:rFonts w:hint="eastAsia" w:hAnsi="楷体" w:eastAsia="楷体"/>
          <w:spacing w:val="4"/>
          <w:szCs w:val="24"/>
        </w:rPr>
        <w:t>问卷</w:t>
      </w:r>
      <w:r>
        <w:rPr>
          <w:rFonts w:hAnsi="楷体" w:eastAsia="楷体"/>
          <w:spacing w:val="4"/>
          <w:szCs w:val="24"/>
        </w:rPr>
        <w:t>所</w:t>
      </w:r>
      <w:r>
        <w:rPr>
          <w:rFonts w:hint="eastAsia" w:hAnsi="楷体" w:eastAsia="楷体"/>
          <w:spacing w:val="4"/>
          <w:szCs w:val="24"/>
        </w:rPr>
        <w:t>获</w:t>
      </w:r>
      <w:r>
        <w:rPr>
          <w:rFonts w:hAnsi="楷体" w:eastAsia="楷体"/>
          <w:spacing w:val="4"/>
          <w:szCs w:val="24"/>
        </w:rPr>
        <w:t>数据仅用于政策研究。烦请您抽出宝贵时间仔细填答</w:t>
      </w:r>
      <w:r>
        <w:rPr>
          <w:rFonts w:hint="eastAsia" w:hAnsi="楷体" w:eastAsia="楷体"/>
          <w:spacing w:val="4"/>
          <w:szCs w:val="24"/>
        </w:rPr>
        <w:t>。</w:t>
      </w:r>
      <w:r>
        <w:rPr>
          <w:rFonts w:hAnsi="楷体" w:eastAsia="楷体"/>
          <w:spacing w:val="4"/>
          <w:szCs w:val="24"/>
        </w:rPr>
        <w:t>真实、完整、可靠的信息将有助于形成更</w:t>
      </w:r>
      <w:r>
        <w:rPr>
          <w:rFonts w:hint="eastAsia" w:hAnsi="楷体" w:eastAsia="楷体"/>
          <w:spacing w:val="4"/>
          <w:szCs w:val="24"/>
        </w:rPr>
        <w:t>加科学有效</w:t>
      </w:r>
      <w:r>
        <w:rPr>
          <w:rFonts w:hAnsi="楷体" w:eastAsia="楷体"/>
          <w:spacing w:val="4"/>
          <w:szCs w:val="24"/>
        </w:rPr>
        <w:t>的公共政策。填报过程中如有疑问，请电话或邮件咨询我院联系人。</w:t>
      </w:r>
    </w:p>
    <w:p>
      <w:pPr>
        <w:pStyle w:val="6"/>
        <w:widowControl/>
        <w:spacing w:beforeAutospacing="0" w:afterAutospacing="0" w:line="400" w:lineRule="exact"/>
        <w:ind w:firstLine="496" w:firstLineChars="200"/>
        <w:jc w:val="both"/>
        <w:rPr>
          <w:rFonts w:eastAsia="楷体"/>
          <w:spacing w:val="4"/>
          <w:szCs w:val="24"/>
        </w:rPr>
      </w:pPr>
      <w:r>
        <w:rPr>
          <w:rFonts w:hAnsi="楷体" w:eastAsia="楷体"/>
          <w:spacing w:val="4"/>
          <w:szCs w:val="24"/>
        </w:rPr>
        <w:t>企业成本问题，是</w:t>
      </w:r>
      <w:r>
        <w:rPr>
          <w:rFonts w:hint="eastAsia" w:hAnsi="楷体" w:eastAsia="楷体"/>
          <w:spacing w:val="4"/>
          <w:szCs w:val="24"/>
        </w:rPr>
        <w:t>财科院</w:t>
      </w:r>
      <w:r>
        <w:rPr>
          <w:rFonts w:hAnsi="楷体" w:eastAsia="楷体"/>
          <w:spacing w:val="4"/>
          <w:szCs w:val="24"/>
        </w:rPr>
        <w:t>一项长期</w:t>
      </w:r>
      <w:r>
        <w:rPr>
          <w:rFonts w:hint="eastAsia" w:hAnsi="楷体" w:eastAsia="楷体"/>
          <w:spacing w:val="4"/>
          <w:szCs w:val="24"/>
        </w:rPr>
        <w:t>坚守</w:t>
      </w:r>
      <w:r>
        <w:rPr>
          <w:rFonts w:hAnsi="楷体" w:eastAsia="楷体"/>
          <w:spacing w:val="4"/>
          <w:szCs w:val="24"/>
        </w:rPr>
        <w:t>的研究</w:t>
      </w:r>
      <w:r>
        <w:rPr>
          <w:rFonts w:hint="eastAsia" w:hAnsi="楷体" w:eastAsia="楷体"/>
          <w:spacing w:val="4"/>
          <w:szCs w:val="24"/>
        </w:rPr>
        <w:t>领域</w:t>
      </w:r>
      <w:r>
        <w:rPr>
          <w:rFonts w:hAnsi="楷体" w:eastAsia="楷体"/>
          <w:spacing w:val="4"/>
          <w:szCs w:val="24"/>
        </w:rPr>
        <w:t>。诚挚邀请贵公司成为中国财政科学研究院企业成本调研的固定观测点。若贵公司有意合作，请向我们的联系人反馈，我们将指派专人商谈具体的合作事宜。</w:t>
      </w:r>
      <w:r>
        <w:rPr>
          <w:rFonts w:hint="eastAsia" w:hAnsi="楷体" w:eastAsia="楷体"/>
          <w:spacing w:val="4"/>
          <w:szCs w:val="24"/>
        </w:rPr>
        <w:t>后期，</w:t>
      </w:r>
      <w:r>
        <w:rPr>
          <w:rFonts w:hAnsi="楷体" w:eastAsia="楷体"/>
          <w:spacing w:val="4"/>
          <w:szCs w:val="24"/>
        </w:rPr>
        <w:t>贵公司将享有参加调研成果发布会、参与政策研讨会、与名家对话、查阅本院科研成果等专属权益。</w:t>
      </w:r>
    </w:p>
    <w:p>
      <w:pPr>
        <w:pStyle w:val="6"/>
        <w:widowControl/>
        <w:spacing w:beforeAutospacing="0" w:afterAutospacing="0" w:line="400" w:lineRule="exact"/>
        <w:ind w:firstLine="496" w:firstLineChars="200"/>
        <w:jc w:val="both"/>
        <w:rPr>
          <w:rFonts w:eastAsia="楷体"/>
          <w:spacing w:val="4"/>
          <w:szCs w:val="24"/>
        </w:rPr>
      </w:pPr>
      <w:r>
        <w:rPr>
          <w:rFonts w:hAnsi="楷体" w:eastAsia="楷体"/>
          <w:spacing w:val="4"/>
          <w:szCs w:val="24"/>
        </w:rPr>
        <w:t>再次感谢您的大力支持与积极参与！</w:t>
      </w:r>
    </w:p>
    <w:p>
      <w:pPr>
        <w:pStyle w:val="6"/>
        <w:widowControl/>
        <w:spacing w:beforeAutospacing="0" w:afterAutospacing="0" w:line="276" w:lineRule="auto"/>
        <w:jc w:val="right"/>
        <w:rPr>
          <w:rFonts w:ascii="楷体" w:hAnsi="楷体" w:eastAsia="楷体"/>
          <w:sz w:val="18"/>
          <w:szCs w:val="18"/>
        </w:rPr>
      </w:pPr>
    </w:p>
    <w:p>
      <w:pPr>
        <w:pStyle w:val="6"/>
        <w:widowControl/>
        <w:spacing w:beforeAutospacing="0" w:afterAutospacing="0" w:line="276" w:lineRule="auto"/>
        <w:jc w:val="center"/>
        <w:rPr>
          <w:rFonts w:ascii="楷体" w:hAnsi="楷体" w:eastAsia="楷体"/>
          <w:szCs w:val="24"/>
        </w:rPr>
      </w:pPr>
      <w:r>
        <w:rPr>
          <w:rFonts w:hint="eastAsia" w:ascii="楷体" w:hAnsi="楷体" w:eastAsia="楷体"/>
          <w:szCs w:val="24"/>
        </w:rPr>
        <w:t xml:space="preserve">                                         刘尚希</w:t>
      </w:r>
    </w:p>
    <w:p>
      <w:pPr>
        <w:pStyle w:val="6"/>
        <w:widowControl/>
        <w:spacing w:beforeAutospacing="0" w:afterAutospacing="0" w:line="276" w:lineRule="auto"/>
        <w:jc w:val="right"/>
        <w:rPr>
          <w:rFonts w:ascii="楷体" w:hAnsi="楷体" w:eastAsia="楷体"/>
          <w:szCs w:val="24"/>
        </w:rPr>
      </w:pPr>
      <w:r>
        <w:rPr>
          <w:rFonts w:hint="eastAsia" w:ascii="楷体" w:hAnsi="楷体" w:eastAsia="楷体"/>
          <w:szCs w:val="24"/>
        </w:rPr>
        <w:t>中国财政科学研究院党委书记、院长</w:t>
      </w:r>
    </w:p>
    <w:p>
      <w:pPr>
        <w:pStyle w:val="6"/>
        <w:widowControl/>
        <w:spacing w:beforeAutospacing="0" w:afterAutospacing="0" w:line="276" w:lineRule="auto"/>
        <w:jc w:val="right"/>
        <w:rPr>
          <w:rFonts w:ascii="楷体" w:hAnsi="楷体" w:eastAsia="楷体"/>
          <w:szCs w:val="24"/>
        </w:rPr>
      </w:pPr>
      <w:r>
        <w:rPr>
          <w:rFonts w:hint="eastAsia" w:ascii="楷体" w:hAnsi="楷体" w:eastAsia="楷体"/>
          <w:szCs w:val="24"/>
        </w:rPr>
        <w:t>第十三届、十四届全国政协委员</w:t>
      </w:r>
    </w:p>
    <w:p>
      <w:pPr>
        <w:pStyle w:val="6"/>
        <w:widowControl/>
        <w:spacing w:beforeAutospacing="0" w:afterAutospacing="0" w:line="276" w:lineRule="auto"/>
        <w:rPr>
          <w:rFonts w:eastAsia="楷体"/>
          <w:color w:val="000000"/>
          <w:spacing w:val="4"/>
          <w:szCs w:val="24"/>
        </w:rPr>
      </w:pPr>
      <w:r>
        <w:rPr>
          <w:rFonts w:hint="eastAsia" w:ascii="黑体" w:hAnsi="黑体" w:eastAsia="黑体" w:cs="黑体"/>
          <w:color w:val="000000"/>
          <w:spacing w:val="4"/>
          <w:szCs w:val="24"/>
        </w:rPr>
        <w:t>联系人信息：</w:t>
      </w:r>
      <w:r>
        <w:rPr>
          <w:rFonts w:hint="eastAsia" w:hAnsi="楷体" w:eastAsia="楷体"/>
          <w:color w:val="000000"/>
          <w:spacing w:val="4"/>
          <w:szCs w:val="24"/>
        </w:rPr>
        <w:br w:type="textWrapping"/>
      </w:r>
      <w:r>
        <w:rPr>
          <w:rFonts w:hAnsi="楷体" w:eastAsia="楷体"/>
          <w:color w:val="000000"/>
          <w:spacing w:val="4"/>
          <w:sz w:val="21"/>
          <w:szCs w:val="21"/>
        </w:rPr>
        <w:t>向燕晶（负责问卷业务），电话：</w:t>
      </w:r>
      <w:r>
        <w:rPr>
          <w:rFonts w:eastAsia="楷体"/>
          <w:color w:val="000000"/>
          <w:spacing w:val="4"/>
          <w:sz w:val="21"/>
          <w:szCs w:val="21"/>
        </w:rPr>
        <w:t>010-88190249</w:t>
      </w:r>
      <w:r>
        <w:rPr>
          <w:rFonts w:hAnsi="楷体" w:eastAsia="楷体"/>
          <w:color w:val="000000"/>
          <w:spacing w:val="4"/>
          <w:sz w:val="21"/>
          <w:szCs w:val="21"/>
        </w:rPr>
        <w:t>，</w:t>
      </w:r>
      <w:r>
        <w:rPr>
          <w:rFonts w:eastAsia="楷体"/>
          <w:color w:val="000000"/>
          <w:spacing w:val="4"/>
          <w:sz w:val="21"/>
          <w:szCs w:val="21"/>
        </w:rPr>
        <w:t>13601092827</w:t>
      </w:r>
      <w:r>
        <w:rPr>
          <w:rFonts w:hAnsi="楷体" w:eastAsia="楷体"/>
          <w:color w:val="000000"/>
          <w:spacing w:val="4"/>
          <w:sz w:val="21"/>
          <w:szCs w:val="21"/>
        </w:rPr>
        <w:t>，邮箱：</w:t>
      </w:r>
      <w:r>
        <w:rPr>
          <w:rFonts w:eastAsia="楷体"/>
          <w:color w:val="000000"/>
          <w:spacing w:val="4"/>
          <w:sz w:val="21"/>
          <w:szCs w:val="21"/>
        </w:rPr>
        <w:t>ellie_xiang@qq.com</w:t>
      </w:r>
      <w:r>
        <w:rPr>
          <w:rFonts w:eastAsia="楷体"/>
          <w:color w:val="000000"/>
          <w:spacing w:val="4"/>
          <w:sz w:val="21"/>
          <w:szCs w:val="21"/>
        </w:rPr>
        <w:br w:type="textWrapping"/>
      </w:r>
      <w:r>
        <w:rPr>
          <w:rFonts w:hAnsi="楷体" w:eastAsia="楷体"/>
          <w:color w:val="000000"/>
          <w:spacing w:val="4"/>
          <w:sz w:val="21"/>
          <w:szCs w:val="21"/>
        </w:rPr>
        <w:t>王艺霏（负责信息技术），电话：</w:t>
      </w:r>
      <w:r>
        <w:rPr>
          <w:rFonts w:eastAsia="楷体"/>
          <w:color w:val="000000"/>
          <w:spacing w:val="4"/>
          <w:sz w:val="21"/>
          <w:szCs w:val="21"/>
        </w:rPr>
        <w:t>010-88190214</w:t>
      </w:r>
      <w:r>
        <w:rPr>
          <w:rFonts w:hAnsi="楷体" w:eastAsia="楷体"/>
          <w:color w:val="000000"/>
          <w:spacing w:val="4"/>
          <w:sz w:val="21"/>
          <w:szCs w:val="21"/>
        </w:rPr>
        <w:t>，</w:t>
      </w:r>
      <w:r>
        <w:rPr>
          <w:rFonts w:eastAsia="楷体"/>
          <w:color w:val="000000"/>
          <w:spacing w:val="4"/>
          <w:sz w:val="21"/>
          <w:szCs w:val="21"/>
        </w:rPr>
        <w:t>15601189918</w:t>
      </w:r>
      <w:r>
        <w:rPr>
          <w:rFonts w:hAnsi="楷体" w:eastAsia="楷体"/>
          <w:color w:val="000000"/>
          <w:spacing w:val="4"/>
          <w:sz w:val="21"/>
          <w:szCs w:val="21"/>
        </w:rPr>
        <w:t>，邮箱：</w:t>
      </w:r>
      <w:r>
        <w:rPr>
          <w:rFonts w:eastAsia="楷体"/>
          <w:color w:val="000000"/>
          <w:spacing w:val="4"/>
          <w:sz w:val="21"/>
          <w:szCs w:val="21"/>
        </w:rPr>
        <w:t>2321700093@qq.com</w:t>
      </w:r>
      <w:r>
        <w:rPr>
          <w:rFonts w:eastAsia="楷体"/>
          <w:color w:val="000000"/>
          <w:spacing w:val="4"/>
          <w:szCs w:val="24"/>
        </w:rPr>
        <w:br w:type="textWrapping"/>
      </w:r>
      <w:r>
        <w:rPr>
          <w:rFonts w:hAnsi="楷体" w:eastAsia="楷体"/>
          <w:color w:val="000000"/>
          <w:spacing w:val="4"/>
          <w:sz w:val="21"/>
          <w:szCs w:val="21"/>
        </w:rPr>
        <w:t>张慧宇（负责信息技术），电话：</w:t>
      </w:r>
      <w:r>
        <w:rPr>
          <w:rFonts w:eastAsia="楷体"/>
          <w:color w:val="000000"/>
          <w:spacing w:val="4"/>
          <w:sz w:val="21"/>
          <w:szCs w:val="21"/>
        </w:rPr>
        <w:t>010-88190214</w:t>
      </w:r>
      <w:r>
        <w:rPr>
          <w:rFonts w:hAnsi="楷体" w:eastAsia="楷体"/>
          <w:color w:val="000000"/>
          <w:spacing w:val="4"/>
          <w:sz w:val="21"/>
          <w:szCs w:val="21"/>
        </w:rPr>
        <w:t>，</w:t>
      </w:r>
      <w:r>
        <w:rPr>
          <w:rFonts w:eastAsia="楷体"/>
          <w:color w:val="000000"/>
          <w:spacing w:val="4"/>
          <w:sz w:val="21"/>
          <w:szCs w:val="21"/>
        </w:rPr>
        <w:t>15712889411</w:t>
      </w:r>
      <w:r>
        <w:rPr>
          <w:rFonts w:hAnsi="楷体" w:eastAsia="楷体"/>
          <w:color w:val="000000"/>
          <w:spacing w:val="4"/>
          <w:sz w:val="21"/>
          <w:szCs w:val="21"/>
        </w:rPr>
        <w:t>，邮箱：</w:t>
      </w:r>
      <w:r>
        <w:rPr>
          <w:rFonts w:eastAsia="楷体"/>
          <w:color w:val="000000"/>
          <w:spacing w:val="4"/>
          <w:sz w:val="21"/>
          <w:szCs w:val="21"/>
        </w:rPr>
        <w:t>582847822@qq.com</w:t>
      </w:r>
    </w:p>
    <w:p>
      <w:pPr>
        <w:pStyle w:val="6"/>
        <w:widowControl/>
        <w:spacing w:beforeAutospacing="0" w:afterAutospacing="0" w:line="400" w:lineRule="exact"/>
        <w:ind w:firstLine="512"/>
        <w:jc w:val="both"/>
        <w:rPr>
          <w:rFonts w:hAnsi="楷体" w:eastAsia="楷体"/>
          <w:color w:val="000000"/>
          <w:spacing w:val="4"/>
          <w:szCs w:val="24"/>
        </w:rPr>
      </w:pPr>
    </w:p>
    <w:p>
      <w:pPr>
        <w:jc w:val="center"/>
        <w:rPr>
          <w:rFonts w:ascii="黑体" w:hAnsi="黑体" w:eastAsia="黑体"/>
          <w:bCs/>
          <w:spacing w:val="14"/>
          <w:sz w:val="36"/>
          <w:szCs w:val="32"/>
        </w:rPr>
      </w:pPr>
      <w:r>
        <w:rPr>
          <w:rFonts w:hint="eastAsia" w:ascii="黑体" w:hAnsi="黑体" w:eastAsia="黑体"/>
          <w:bCs/>
          <w:spacing w:val="14"/>
          <w:sz w:val="36"/>
          <w:szCs w:val="32"/>
        </w:rPr>
        <w:t>重要提示</w:t>
      </w:r>
    </w:p>
    <w:p>
      <w:pPr>
        <w:rPr>
          <w:rFonts w:ascii="楷体" w:hAnsi="楷体" w:eastAsia="楷体"/>
          <w:color w:val="000000"/>
        </w:rPr>
      </w:pPr>
    </w:p>
    <w:p>
      <w:pPr>
        <w:ind w:firstLine="480" w:firstLineChars="200"/>
        <w:rPr>
          <w:rFonts w:ascii="楷体" w:hAnsi="楷体" w:eastAsia="楷体"/>
          <w:color w:val="000000"/>
        </w:rPr>
      </w:pPr>
      <w:r>
        <w:rPr>
          <w:rFonts w:hint="eastAsia" w:ascii="楷体" w:hAnsi="楷体" w:eastAsia="楷体"/>
          <w:color w:val="000000"/>
        </w:rPr>
        <w:t>1.本问卷共包含三部分内容，分别是：1）企业基本信息，涉及企业名称、成立时间、所在地区、所属行业、所有制类型等信息；2）A卷——经营状况调查，旨在用数据反映近三年企业的生产经营实际状况；3）B卷——重点专题调查，聚焦于了解企业对宏观经济形势、财税政策等的认识。请您依次填报。</w:t>
      </w:r>
    </w:p>
    <w:p>
      <w:pPr>
        <w:ind w:firstLine="480" w:firstLineChars="200"/>
        <w:rPr>
          <w:rFonts w:ascii="楷体" w:hAnsi="楷体" w:eastAsia="楷体"/>
          <w:color w:val="000000"/>
        </w:rPr>
      </w:pPr>
      <w:r>
        <w:rPr>
          <w:rFonts w:hint="eastAsia" w:ascii="楷体" w:hAnsi="楷体" w:eastAsia="楷体"/>
          <w:color w:val="000000"/>
        </w:rPr>
        <w:t>2.除问卷页面直接展示的相关信息外，我们专门制定了“企业成本”调查问卷填报指南，供您在填报过程中作为参考。若有需要，您也可以联系财科院联络员进行咨询。</w:t>
      </w:r>
    </w:p>
    <w:p>
      <w:pPr>
        <w:ind w:firstLine="480" w:firstLineChars="200"/>
        <w:rPr>
          <w:rFonts w:ascii="楷体" w:hAnsi="楷体" w:eastAsia="楷体"/>
          <w:color w:val="000000"/>
        </w:rPr>
      </w:pPr>
      <w:r>
        <w:rPr>
          <w:rFonts w:hint="eastAsia" w:ascii="楷体" w:hAnsi="楷体" w:eastAsia="楷体"/>
          <w:color w:val="000000"/>
        </w:rPr>
        <w:t>3.在填报过程中，请您注意所采集数据的度量单位，避免因单位不同导致所填数据无效。</w:t>
      </w:r>
    </w:p>
    <w:p>
      <w:pPr>
        <w:ind w:firstLine="480" w:firstLineChars="200"/>
        <w:rPr>
          <w:rFonts w:ascii="楷体" w:hAnsi="楷体" w:eastAsia="楷体"/>
          <w:color w:val="000000"/>
        </w:rPr>
      </w:pPr>
      <w:r>
        <w:rPr>
          <w:rFonts w:hint="eastAsia" w:ascii="楷体" w:hAnsi="楷体" w:eastAsia="楷体"/>
          <w:color w:val="000000"/>
        </w:rPr>
        <w:t>4.我们郑重承诺，通过问卷调查收集的数据和信息仅用于研究，绝不会对外泄露，请您放心填报。</w:t>
      </w:r>
    </w:p>
    <w:p>
      <w:pPr>
        <w:rPr>
          <w:rFonts w:ascii="楷体" w:hAnsi="楷体" w:eastAsia="楷体"/>
          <w:color w:val="000000"/>
        </w:rPr>
      </w:pPr>
    </w:p>
    <w:p>
      <w:pPr>
        <w:rPr>
          <w:rFonts w:ascii="楷体" w:hAnsi="楷体" w:eastAsia="楷体"/>
          <w:color w:val="000000"/>
        </w:rPr>
        <w:sectPr>
          <w:headerReference r:id="rId6" w:type="default"/>
          <w:footerReference r:id="rId7" w:type="default"/>
          <w:pgSz w:w="11906" w:h="16838"/>
          <w:pgMar w:top="1440" w:right="1800" w:bottom="1440" w:left="1800" w:header="851" w:footer="992" w:gutter="0"/>
          <w:cols w:space="425" w:num="1"/>
          <w:docGrid w:type="lines" w:linePitch="312" w:charSpace="0"/>
        </w:sectPr>
      </w:pPr>
    </w:p>
    <w:p>
      <w:pPr>
        <w:spacing w:afterLines="150"/>
        <w:jc w:val="center"/>
        <w:rPr>
          <w:rFonts w:ascii="黑体" w:hAnsi="黑体" w:eastAsia="黑体"/>
          <w:bCs/>
          <w:spacing w:val="14"/>
          <w:sz w:val="36"/>
          <w:szCs w:val="32"/>
        </w:rPr>
      </w:pPr>
      <w:r>
        <w:rPr>
          <w:rFonts w:hint="eastAsia" w:ascii="黑体" w:hAnsi="黑体" w:eastAsia="黑体"/>
          <w:bCs/>
          <w:spacing w:val="14"/>
          <w:sz w:val="36"/>
          <w:szCs w:val="32"/>
        </w:rPr>
        <w:t>企业基本信息</w:t>
      </w:r>
    </w:p>
    <w:p>
      <w:pPr>
        <w:pStyle w:val="10"/>
        <w:spacing w:line="480" w:lineRule="exact"/>
        <w:ind w:firstLine="504" w:firstLineChars="200"/>
        <w:rPr>
          <w:rFonts w:ascii="仿宋" w:hAnsi="仿宋" w:eastAsia="仿宋"/>
          <w:spacing w:val="6"/>
          <w:szCs w:val="24"/>
        </w:rPr>
      </w:pPr>
      <w:r>
        <w:rPr>
          <w:rFonts w:hint="eastAsia" w:ascii="仿宋" w:hAnsi="仿宋" w:eastAsia="仿宋"/>
          <w:spacing w:val="6"/>
          <w:szCs w:val="24"/>
        </w:rPr>
        <w:t>逻辑关联：根据企业名称，从企查查数据库中自动调用成立时间、统一社会信用代码、所在地区、所属行业等信息（所有制类型由企业填报），并请填报者进行核对。若有问题，可在修正数据栏中填报；否则，修正数据栏为缺省值。</w:t>
      </w:r>
    </w:p>
    <w:p>
      <w:pPr>
        <w:pStyle w:val="2"/>
        <w:ind w:firstLine="482" w:firstLineChars="200"/>
        <w:jc w:val="both"/>
        <w:rPr>
          <w:rFonts w:ascii="仿宋" w:hAnsi="仿宋" w:eastAsia="仿宋"/>
          <w:color w:val="000000"/>
        </w:rPr>
      </w:pPr>
      <w:r>
        <w:rPr>
          <w:rFonts w:hint="eastAsia" w:ascii="宋体" w:hAnsi="宋体" w:eastAsia="宋体"/>
          <w:b/>
          <w:bCs/>
          <w:color w:val="000000"/>
          <w:sz w:val="24"/>
          <w:szCs w:val="24"/>
        </w:rPr>
        <w:t>Q1.企业名称：（    ）</w:t>
      </w:r>
    </w:p>
    <w:p>
      <w:pPr>
        <w:pStyle w:val="2"/>
        <w:ind w:firstLine="482" w:firstLineChars="200"/>
        <w:jc w:val="both"/>
        <w:rPr>
          <w:rFonts w:ascii="仿宋" w:hAnsi="仿宋" w:eastAsia="仿宋"/>
          <w:color w:val="000000"/>
        </w:rPr>
      </w:pPr>
      <w:r>
        <w:rPr>
          <w:rFonts w:hint="eastAsia" w:ascii="宋体" w:hAnsi="宋体" w:eastAsia="宋体"/>
          <w:b/>
          <w:bCs/>
          <w:color w:val="000000"/>
          <w:sz w:val="24"/>
          <w:szCs w:val="24"/>
        </w:rPr>
        <w:t>Q2.企业成立时间：</w:t>
      </w:r>
      <w:r>
        <w:rPr>
          <w:rFonts w:hint="eastAsia" w:ascii="宋体" w:hAnsi="宋体" w:eastAsia="宋体"/>
          <w:b/>
          <w:bCs/>
          <w:color w:val="000000"/>
          <w:sz w:val="24"/>
          <w:szCs w:val="24"/>
          <w:u w:val="single"/>
        </w:rPr>
        <w:t xml:space="preserve">             </w:t>
      </w:r>
      <w:r>
        <w:rPr>
          <w:rFonts w:hint="eastAsia" w:ascii="宋体" w:hAnsi="宋体" w:eastAsia="宋体"/>
          <w:b/>
          <w:bCs/>
          <w:color w:val="000000"/>
          <w:sz w:val="24"/>
          <w:szCs w:val="24"/>
        </w:rPr>
        <w:t>年</w:t>
      </w:r>
      <w:r>
        <w:rPr>
          <w:rFonts w:hint="eastAsia" w:ascii="仿宋" w:hAnsi="仿宋" w:eastAsia="仿宋"/>
          <w:color w:val="000000"/>
        </w:rPr>
        <w:t>；</w:t>
      </w:r>
    </w:p>
    <w:p>
      <w:pPr>
        <w:pStyle w:val="2"/>
        <w:ind w:firstLine="482" w:firstLineChars="200"/>
        <w:jc w:val="both"/>
        <w:rPr>
          <w:rFonts w:ascii="仿宋" w:hAnsi="仿宋" w:eastAsia="仿宋"/>
          <w:color w:val="000000"/>
        </w:rPr>
      </w:pPr>
      <w:r>
        <w:rPr>
          <w:rFonts w:hint="eastAsia" w:ascii="宋体" w:hAnsi="宋体" w:eastAsia="宋体"/>
          <w:b/>
          <w:bCs/>
          <w:color w:val="000000"/>
          <w:sz w:val="24"/>
          <w:szCs w:val="24"/>
        </w:rPr>
        <w:t>Q3.企业所在地区：（   ）省（   ）市（   ）区/县</w:t>
      </w:r>
    </w:p>
    <w:p>
      <w:pPr>
        <w:pStyle w:val="2"/>
        <w:ind w:firstLine="482" w:firstLineChars="200"/>
        <w:jc w:val="both"/>
        <w:rPr>
          <w:rFonts w:ascii="仿宋" w:hAnsi="仿宋" w:eastAsia="仿宋"/>
          <w:color w:val="000000"/>
        </w:rPr>
      </w:pPr>
      <w:r>
        <w:rPr>
          <w:rFonts w:hint="eastAsia" w:ascii="宋体" w:hAnsi="宋体" w:eastAsia="宋体"/>
          <w:b/>
          <w:bCs/>
          <w:color w:val="000000"/>
          <w:sz w:val="24"/>
          <w:szCs w:val="24"/>
        </w:rPr>
        <w:t>Q4.贵公司所属行业（根据主营业务判断）：</w:t>
      </w:r>
    </w:p>
    <w:p>
      <w:pPr>
        <w:rPr>
          <w:rFonts w:ascii="仿宋" w:hAnsi="仿宋" w:eastAsia="仿宋"/>
          <w:color w:val="000000"/>
        </w:rPr>
      </w:pPr>
      <w:r>
        <w:rPr>
          <w:rFonts w:hint="eastAsia" w:ascii="仿宋" w:hAnsi="仿宋" w:eastAsia="仿宋"/>
          <w:color w:val="000000"/>
          <w:u w:val="single"/>
        </w:rPr>
        <w:t xml:space="preserve"> </w:t>
      </w:r>
      <w:r>
        <w:rPr>
          <w:rFonts w:ascii="仿宋" w:hAnsi="仿宋" w:eastAsia="仿宋"/>
          <w:color w:val="000000"/>
          <w:u w:val="single"/>
        </w:rPr>
        <w:t xml:space="preserve">             </w:t>
      </w:r>
      <w:r>
        <w:rPr>
          <w:rFonts w:hint="eastAsia" w:ascii="仿宋" w:hAnsi="仿宋" w:eastAsia="仿宋"/>
          <w:color w:val="000000"/>
        </w:rPr>
        <w:t>行业门类；</w:t>
      </w:r>
      <w:r>
        <w:rPr>
          <w:rFonts w:ascii="仿宋" w:hAnsi="仿宋" w:eastAsia="仿宋"/>
          <w:color w:val="000000"/>
          <w:u w:val="single"/>
        </w:rPr>
        <w:t xml:space="preserve">              </w:t>
      </w:r>
      <w:r>
        <w:rPr>
          <w:rFonts w:hint="eastAsia" w:ascii="仿宋" w:hAnsi="仿宋" w:eastAsia="仿宋"/>
          <w:color w:val="000000"/>
        </w:rPr>
        <w:t>行业大类</w:t>
      </w:r>
    </w:p>
    <w:p>
      <w:pPr>
        <w:pStyle w:val="10"/>
        <w:spacing w:line="400" w:lineRule="exact"/>
        <w:ind w:firstLine="444" w:firstLineChars="200"/>
        <w:rPr>
          <w:color w:val="000000"/>
          <w:spacing w:val="6"/>
          <w:sz w:val="21"/>
          <w:szCs w:val="21"/>
        </w:rPr>
      </w:pPr>
      <w:r>
        <w:rPr>
          <w:rFonts w:hint="eastAsia"/>
          <w:color w:val="000000"/>
          <w:spacing w:val="6"/>
          <w:sz w:val="21"/>
          <w:szCs w:val="21"/>
        </w:rPr>
        <w:t>说明：以字母排序的为行业门类，以数字排序的为部分行业门类下的行业大类。</w:t>
      </w:r>
    </w:p>
    <w:p>
      <w:pPr>
        <w:ind w:firstLine="482" w:firstLineChars="200"/>
        <w:rPr>
          <w:rFonts w:ascii="仿宋" w:hAnsi="仿宋" w:eastAsia="仿宋"/>
          <w:b/>
          <w:bCs/>
          <w:color w:val="000000"/>
        </w:rPr>
      </w:pPr>
      <w:r>
        <w:rPr>
          <w:rFonts w:hint="eastAsia" w:ascii="仿宋" w:hAnsi="仿宋" w:eastAsia="仿宋"/>
          <w:b/>
          <w:bCs/>
          <w:color w:val="000000"/>
        </w:rPr>
        <w:t>A、农、林、牧、渔业</w:t>
      </w:r>
    </w:p>
    <w:p>
      <w:pPr>
        <w:ind w:firstLine="482" w:firstLineChars="200"/>
        <w:rPr>
          <w:rFonts w:ascii="仿宋" w:hAnsi="仿宋" w:eastAsia="仿宋"/>
          <w:b/>
          <w:bCs/>
          <w:color w:val="000000"/>
        </w:rPr>
      </w:pPr>
      <w:r>
        <w:rPr>
          <w:rFonts w:hint="eastAsia" w:ascii="仿宋" w:hAnsi="仿宋" w:eastAsia="仿宋"/>
          <w:b/>
          <w:bCs/>
          <w:color w:val="000000"/>
        </w:rPr>
        <w:t>B、采矿业</w:t>
      </w:r>
    </w:p>
    <w:p>
      <w:pPr>
        <w:ind w:firstLine="482" w:firstLineChars="200"/>
        <w:rPr>
          <w:rFonts w:ascii="仿宋" w:hAnsi="仿宋" w:eastAsia="仿宋"/>
          <w:b/>
          <w:bCs/>
          <w:color w:val="000000"/>
        </w:rPr>
      </w:pPr>
      <w:r>
        <w:rPr>
          <w:rFonts w:hint="eastAsia" w:ascii="仿宋" w:hAnsi="仿宋" w:eastAsia="仿宋"/>
          <w:b/>
          <w:bCs/>
          <w:color w:val="000000"/>
        </w:rPr>
        <w:t>C、制造业</w:t>
      </w:r>
    </w:p>
    <w:p>
      <w:pPr>
        <w:ind w:firstLine="480" w:firstLineChars="200"/>
        <w:rPr>
          <w:rFonts w:ascii="仿宋" w:hAnsi="仿宋" w:eastAsia="仿宋"/>
          <w:color w:val="000000"/>
        </w:rPr>
      </w:pPr>
      <w:r>
        <w:rPr>
          <w:rFonts w:hint="eastAsia" w:ascii="仿宋" w:hAnsi="仿宋" w:eastAsia="仿宋"/>
          <w:color w:val="000000"/>
        </w:rPr>
        <w:t>（1）化学原料和化学制品制造业</w:t>
      </w:r>
    </w:p>
    <w:p>
      <w:pPr>
        <w:ind w:firstLine="480" w:firstLineChars="200"/>
        <w:rPr>
          <w:rFonts w:ascii="仿宋" w:hAnsi="仿宋" w:eastAsia="仿宋"/>
          <w:color w:val="000000"/>
        </w:rPr>
      </w:pPr>
      <w:r>
        <w:rPr>
          <w:rFonts w:hint="eastAsia" w:ascii="仿宋" w:hAnsi="仿宋" w:eastAsia="仿宋"/>
          <w:color w:val="000000"/>
        </w:rPr>
        <w:t>（2）医药制造业</w:t>
      </w:r>
    </w:p>
    <w:p>
      <w:pPr>
        <w:ind w:firstLine="480" w:firstLineChars="200"/>
        <w:rPr>
          <w:rFonts w:ascii="仿宋" w:hAnsi="仿宋" w:eastAsia="仿宋"/>
          <w:color w:val="000000"/>
        </w:rPr>
      </w:pPr>
      <w:r>
        <w:rPr>
          <w:rFonts w:hint="eastAsia" w:ascii="仿宋" w:hAnsi="仿宋" w:eastAsia="仿宋"/>
          <w:color w:val="000000"/>
        </w:rPr>
        <w:t>（3）通用设备制造业</w:t>
      </w:r>
    </w:p>
    <w:p>
      <w:pPr>
        <w:ind w:firstLine="480" w:firstLineChars="200"/>
        <w:rPr>
          <w:rFonts w:ascii="仿宋" w:hAnsi="仿宋" w:eastAsia="仿宋"/>
          <w:color w:val="000000"/>
        </w:rPr>
      </w:pPr>
      <w:r>
        <w:rPr>
          <w:rFonts w:hint="eastAsia" w:ascii="仿宋" w:hAnsi="仿宋" w:eastAsia="仿宋"/>
          <w:color w:val="000000"/>
        </w:rPr>
        <w:t>（4）专用设备制造业</w:t>
      </w:r>
    </w:p>
    <w:p>
      <w:pPr>
        <w:ind w:firstLine="480" w:firstLineChars="200"/>
        <w:rPr>
          <w:rFonts w:ascii="仿宋" w:hAnsi="仿宋" w:eastAsia="仿宋"/>
          <w:color w:val="000000"/>
        </w:rPr>
      </w:pPr>
      <w:r>
        <w:rPr>
          <w:rFonts w:hint="eastAsia" w:ascii="仿宋" w:hAnsi="仿宋" w:eastAsia="仿宋"/>
          <w:color w:val="000000"/>
        </w:rPr>
        <w:t>（5）汽车制造业</w:t>
      </w:r>
    </w:p>
    <w:p>
      <w:pPr>
        <w:ind w:firstLine="480" w:firstLineChars="200"/>
        <w:rPr>
          <w:rFonts w:ascii="仿宋" w:hAnsi="仿宋" w:eastAsia="仿宋"/>
          <w:color w:val="000000"/>
        </w:rPr>
      </w:pPr>
      <w:r>
        <w:rPr>
          <w:rFonts w:hint="eastAsia" w:ascii="仿宋" w:hAnsi="仿宋" w:eastAsia="仿宋"/>
          <w:color w:val="000000"/>
        </w:rPr>
        <w:t>（6）铁路、船舶、航空航天和其他运输设备制造业</w:t>
      </w:r>
    </w:p>
    <w:p>
      <w:pPr>
        <w:ind w:firstLine="480" w:firstLineChars="200"/>
        <w:rPr>
          <w:rFonts w:ascii="仿宋" w:hAnsi="仿宋" w:eastAsia="仿宋"/>
          <w:color w:val="000000"/>
        </w:rPr>
      </w:pPr>
      <w:r>
        <w:rPr>
          <w:rFonts w:hint="eastAsia" w:ascii="仿宋" w:hAnsi="仿宋" w:eastAsia="仿宋"/>
          <w:color w:val="000000"/>
        </w:rPr>
        <w:t>（</w:t>
      </w:r>
      <w:r>
        <w:rPr>
          <w:rFonts w:ascii="仿宋" w:hAnsi="仿宋" w:eastAsia="仿宋"/>
          <w:color w:val="000000"/>
        </w:rPr>
        <w:t>7</w:t>
      </w:r>
      <w:r>
        <w:rPr>
          <w:rFonts w:hint="eastAsia" w:ascii="仿宋" w:hAnsi="仿宋" w:eastAsia="仿宋"/>
          <w:color w:val="000000"/>
        </w:rPr>
        <w:t>）电气机械和器材制造业</w:t>
      </w:r>
    </w:p>
    <w:p>
      <w:pPr>
        <w:ind w:firstLine="480" w:firstLineChars="200"/>
        <w:rPr>
          <w:rFonts w:ascii="仿宋" w:hAnsi="仿宋" w:eastAsia="仿宋"/>
          <w:color w:val="000000"/>
        </w:rPr>
      </w:pPr>
      <w:r>
        <w:rPr>
          <w:rFonts w:hint="eastAsia" w:ascii="仿宋" w:hAnsi="仿宋" w:eastAsia="仿宋"/>
          <w:color w:val="000000"/>
        </w:rPr>
        <w:t>（8）计算机、通信和其他电子设备制造业</w:t>
      </w:r>
    </w:p>
    <w:p>
      <w:pPr>
        <w:ind w:firstLine="480" w:firstLineChars="200"/>
        <w:rPr>
          <w:rFonts w:ascii="仿宋" w:hAnsi="仿宋" w:eastAsia="仿宋"/>
          <w:color w:val="000000"/>
        </w:rPr>
      </w:pPr>
      <w:r>
        <w:rPr>
          <w:rFonts w:hint="eastAsia" w:ascii="仿宋" w:hAnsi="仿宋" w:eastAsia="仿宋"/>
          <w:color w:val="000000"/>
        </w:rPr>
        <w:t>（9）仪器仪表制造业</w:t>
      </w:r>
    </w:p>
    <w:p>
      <w:pPr>
        <w:ind w:firstLine="480" w:firstLineChars="200"/>
        <w:rPr>
          <w:rFonts w:ascii="仿宋" w:hAnsi="仿宋" w:eastAsia="仿宋"/>
          <w:color w:val="000000"/>
        </w:rPr>
      </w:pPr>
      <w:r>
        <w:rPr>
          <w:rFonts w:hint="eastAsia" w:ascii="仿宋" w:hAnsi="仿宋" w:eastAsia="仿宋"/>
          <w:color w:val="000000"/>
        </w:rPr>
        <w:t>（1</w:t>
      </w:r>
      <w:r>
        <w:rPr>
          <w:rFonts w:ascii="仿宋" w:hAnsi="仿宋" w:eastAsia="仿宋"/>
          <w:color w:val="000000"/>
        </w:rPr>
        <w:t>0</w:t>
      </w:r>
      <w:r>
        <w:rPr>
          <w:rFonts w:hint="eastAsia" w:ascii="仿宋" w:hAnsi="仿宋" w:eastAsia="仿宋"/>
          <w:color w:val="000000"/>
        </w:rPr>
        <w:t>）其他制造业</w:t>
      </w:r>
    </w:p>
    <w:p>
      <w:pPr>
        <w:ind w:firstLine="482" w:firstLineChars="200"/>
        <w:rPr>
          <w:rFonts w:ascii="仿宋" w:hAnsi="仿宋" w:eastAsia="仿宋"/>
          <w:b/>
          <w:bCs/>
          <w:color w:val="000000"/>
        </w:rPr>
      </w:pPr>
      <w:r>
        <w:rPr>
          <w:rFonts w:hint="eastAsia" w:ascii="仿宋" w:hAnsi="仿宋" w:eastAsia="仿宋"/>
          <w:b/>
          <w:bCs/>
          <w:color w:val="000000"/>
        </w:rPr>
        <w:t>D、电力、热力、燃气及水生产和供应业</w:t>
      </w:r>
    </w:p>
    <w:p>
      <w:pPr>
        <w:rPr>
          <w:rFonts w:ascii="仿宋" w:hAnsi="仿宋" w:eastAsia="仿宋"/>
          <w:b/>
          <w:bCs/>
          <w:color w:val="000000"/>
        </w:rPr>
      </w:pPr>
      <w:r>
        <w:rPr>
          <w:rFonts w:hint="eastAsia" w:ascii="仿宋" w:hAnsi="仿宋" w:eastAsia="仿宋"/>
          <w:b/>
          <w:bCs/>
          <w:color w:val="000000"/>
        </w:rPr>
        <w:t xml:space="preserve">    F、批发和零售业</w:t>
      </w:r>
    </w:p>
    <w:p>
      <w:pPr>
        <w:ind w:firstLine="482" w:firstLineChars="200"/>
        <w:rPr>
          <w:rFonts w:ascii="仿宋" w:hAnsi="仿宋" w:eastAsia="仿宋"/>
          <w:b/>
          <w:bCs/>
          <w:color w:val="000000"/>
        </w:rPr>
      </w:pPr>
      <w:r>
        <w:rPr>
          <w:rFonts w:hint="eastAsia" w:ascii="仿宋" w:hAnsi="仿宋" w:eastAsia="仿宋"/>
          <w:b/>
          <w:bCs/>
          <w:color w:val="000000"/>
        </w:rPr>
        <w:t>G、交通运输、仓储和邮政业</w:t>
      </w:r>
    </w:p>
    <w:p>
      <w:pPr>
        <w:ind w:firstLine="480" w:firstLineChars="200"/>
        <w:rPr>
          <w:rFonts w:ascii="仿宋" w:hAnsi="仿宋" w:eastAsia="仿宋"/>
          <w:color w:val="000000"/>
        </w:rPr>
      </w:pPr>
      <w:r>
        <w:rPr>
          <w:rFonts w:hint="eastAsia" w:ascii="仿宋" w:hAnsi="仿宋" w:eastAsia="仿宋"/>
          <w:color w:val="000000"/>
        </w:rPr>
        <w:t>（1）交通运输业（含铁路运输业、道路运输业、水上运输业、航空运输业、管道运输业、多式联运和运输代理业等）</w:t>
      </w:r>
    </w:p>
    <w:p>
      <w:pPr>
        <w:ind w:firstLine="480" w:firstLineChars="200"/>
        <w:rPr>
          <w:rFonts w:ascii="仿宋" w:hAnsi="仿宋" w:eastAsia="仿宋"/>
          <w:color w:val="000000"/>
        </w:rPr>
      </w:pPr>
      <w:r>
        <w:rPr>
          <w:rFonts w:hint="eastAsia" w:ascii="仿宋" w:hAnsi="仿宋" w:eastAsia="仿宋"/>
          <w:color w:val="000000"/>
        </w:rPr>
        <w:t>（2）装卸搬运和仓储业</w:t>
      </w:r>
    </w:p>
    <w:p>
      <w:pPr>
        <w:ind w:firstLine="480" w:firstLineChars="200"/>
        <w:rPr>
          <w:rFonts w:ascii="仿宋" w:hAnsi="仿宋" w:eastAsia="仿宋"/>
          <w:color w:val="000000"/>
        </w:rPr>
      </w:pPr>
      <w:r>
        <w:rPr>
          <w:rFonts w:hint="eastAsia" w:ascii="仿宋" w:hAnsi="仿宋" w:eastAsia="仿宋"/>
          <w:color w:val="000000"/>
        </w:rPr>
        <w:t>（3）邮政业</w:t>
      </w:r>
    </w:p>
    <w:p>
      <w:pPr>
        <w:ind w:firstLine="482" w:firstLineChars="200"/>
        <w:rPr>
          <w:rFonts w:ascii="仿宋" w:hAnsi="仿宋" w:eastAsia="仿宋"/>
          <w:b/>
          <w:bCs/>
          <w:color w:val="000000"/>
        </w:rPr>
      </w:pPr>
      <w:r>
        <w:rPr>
          <w:rFonts w:hint="eastAsia" w:ascii="仿宋" w:hAnsi="仿宋" w:eastAsia="仿宋"/>
          <w:b/>
          <w:bCs/>
          <w:color w:val="000000"/>
        </w:rPr>
        <w:t>H、住宿和餐饮业</w:t>
      </w:r>
    </w:p>
    <w:p>
      <w:pPr>
        <w:ind w:firstLine="482" w:firstLineChars="200"/>
        <w:rPr>
          <w:rFonts w:ascii="仿宋" w:hAnsi="仿宋" w:eastAsia="仿宋"/>
          <w:b/>
          <w:bCs/>
          <w:color w:val="000000"/>
        </w:rPr>
      </w:pPr>
      <w:r>
        <w:rPr>
          <w:rFonts w:hint="eastAsia" w:ascii="仿宋" w:hAnsi="仿宋" w:eastAsia="仿宋"/>
          <w:b/>
          <w:bCs/>
          <w:color w:val="000000"/>
        </w:rPr>
        <w:t>I、信息传输、软件和信息技术服务业</w:t>
      </w:r>
    </w:p>
    <w:p>
      <w:pPr>
        <w:ind w:firstLine="480" w:firstLineChars="200"/>
        <w:rPr>
          <w:rFonts w:ascii="仿宋" w:hAnsi="仿宋" w:eastAsia="仿宋"/>
          <w:color w:val="000000"/>
          <w:spacing w:val="-4"/>
        </w:rPr>
      </w:pPr>
      <w:r>
        <w:rPr>
          <w:rFonts w:hint="eastAsia" w:ascii="仿宋" w:hAnsi="仿宋" w:eastAsia="仿宋"/>
          <w:color w:val="000000"/>
        </w:rPr>
        <w:t>（1）信息传输业</w:t>
      </w:r>
      <w:r>
        <w:rPr>
          <w:rFonts w:hint="eastAsia" w:ascii="仿宋" w:hAnsi="仿宋" w:eastAsia="仿宋"/>
          <w:color w:val="000000"/>
          <w:spacing w:val="-4"/>
        </w:rPr>
        <w:t>（包括电信、广播电视和卫星传输服务，互联网和相关服务）</w:t>
      </w:r>
    </w:p>
    <w:p>
      <w:pPr>
        <w:ind w:firstLine="480" w:firstLineChars="200"/>
        <w:rPr>
          <w:rFonts w:ascii="仿宋" w:hAnsi="仿宋" w:eastAsia="仿宋"/>
          <w:color w:val="000000"/>
        </w:rPr>
      </w:pPr>
      <w:r>
        <w:rPr>
          <w:rFonts w:hint="eastAsia" w:ascii="仿宋" w:hAnsi="仿宋" w:eastAsia="仿宋"/>
          <w:color w:val="000000"/>
        </w:rPr>
        <w:t>（2）软件和信息技术服务业</w:t>
      </w:r>
    </w:p>
    <w:p>
      <w:pPr>
        <w:ind w:firstLine="482" w:firstLineChars="200"/>
        <w:rPr>
          <w:rFonts w:ascii="仿宋" w:hAnsi="仿宋" w:eastAsia="仿宋"/>
          <w:b/>
          <w:bCs/>
          <w:color w:val="000000"/>
        </w:rPr>
      </w:pPr>
      <w:r>
        <w:rPr>
          <w:rFonts w:hint="eastAsia" w:ascii="仿宋" w:hAnsi="仿宋" w:eastAsia="仿宋"/>
          <w:b/>
          <w:bCs/>
          <w:color w:val="000000"/>
        </w:rPr>
        <w:t>J、金融业</w:t>
      </w:r>
    </w:p>
    <w:p>
      <w:pPr>
        <w:ind w:firstLine="482" w:firstLineChars="200"/>
        <w:rPr>
          <w:rFonts w:ascii="仿宋" w:hAnsi="仿宋" w:eastAsia="仿宋"/>
          <w:b/>
          <w:bCs/>
          <w:color w:val="000000"/>
        </w:rPr>
      </w:pPr>
      <w:r>
        <w:rPr>
          <w:rFonts w:hint="eastAsia" w:ascii="仿宋" w:hAnsi="仿宋" w:eastAsia="仿宋"/>
          <w:b/>
          <w:bCs/>
          <w:color w:val="000000"/>
        </w:rPr>
        <w:t>K、房地产业</w:t>
      </w:r>
    </w:p>
    <w:p>
      <w:pPr>
        <w:ind w:firstLine="480" w:firstLineChars="200"/>
        <w:rPr>
          <w:rFonts w:ascii="仿宋" w:hAnsi="仿宋" w:eastAsia="仿宋"/>
          <w:color w:val="000000"/>
        </w:rPr>
      </w:pPr>
      <w:r>
        <w:rPr>
          <w:rFonts w:hint="eastAsia" w:ascii="仿宋" w:hAnsi="仿宋" w:eastAsia="仿宋"/>
          <w:color w:val="000000"/>
        </w:rPr>
        <w:t>（1）房地产开发经营</w:t>
      </w:r>
    </w:p>
    <w:p>
      <w:pPr>
        <w:ind w:firstLine="480" w:firstLineChars="200"/>
        <w:rPr>
          <w:rFonts w:ascii="仿宋" w:hAnsi="仿宋" w:eastAsia="仿宋"/>
          <w:color w:val="000000"/>
        </w:rPr>
      </w:pPr>
      <w:r>
        <w:rPr>
          <w:rFonts w:hint="eastAsia" w:ascii="仿宋" w:hAnsi="仿宋" w:eastAsia="仿宋"/>
          <w:color w:val="000000"/>
        </w:rPr>
        <w:t>（2）物业管理</w:t>
      </w:r>
    </w:p>
    <w:p>
      <w:pPr>
        <w:ind w:firstLine="480" w:firstLineChars="200"/>
        <w:rPr>
          <w:rFonts w:ascii="仿宋" w:hAnsi="仿宋" w:eastAsia="仿宋"/>
          <w:color w:val="000000"/>
        </w:rPr>
      </w:pPr>
      <w:r>
        <w:rPr>
          <w:rFonts w:hint="eastAsia" w:ascii="仿宋" w:hAnsi="仿宋" w:eastAsia="仿宋"/>
          <w:color w:val="000000"/>
        </w:rPr>
        <w:t>（3）房地产租赁经营</w:t>
      </w:r>
    </w:p>
    <w:p>
      <w:pPr>
        <w:ind w:firstLine="480" w:firstLineChars="200"/>
        <w:rPr>
          <w:rFonts w:ascii="仿宋" w:hAnsi="仿宋" w:eastAsia="仿宋"/>
          <w:color w:val="000000"/>
        </w:rPr>
      </w:pPr>
      <w:r>
        <w:rPr>
          <w:rFonts w:hint="eastAsia" w:ascii="仿宋" w:hAnsi="仿宋" w:eastAsia="仿宋"/>
          <w:color w:val="000000"/>
        </w:rPr>
        <w:t>（4）房地产中介服务</w:t>
      </w:r>
    </w:p>
    <w:p>
      <w:pPr>
        <w:ind w:firstLine="480" w:firstLineChars="200"/>
        <w:rPr>
          <w:rFonts w:ascii="仿宋" w:hAnsi="仿宋" w:eastAsia="仿宋"/>
          <w:color w:val="000000"/>
        </w:rPr>
      </w:pPr>
      <w:r>
        <w:rPr>
          <w:rFonts w:hint="eastAsia" w:ascii="仿宋" w:hAnsi="仿宋" w:eastAsia="仿宋"/>
          <w:color w:val="000000"/>
        </w:rPr>
        <w:t>（5）其他房地产业</w:t>
      </w:r>
    </w:p>
    <w:p>
      <w:pPr>
        <w:ind w:firstLine="482" w:firstLineChars="200"/>
        <w:rPr>
          <w:rFonts w:ascii="仿宋" w:hAnsi="仿宋" w:eastAsia="仿宋"/>
          <w:b/>
          <w:bCs/>
          <w:color w:val="000000"/>
        </w:rPr>
      </w:pPr>
      <w:r>
        <w:rPr>
          <w:rFonts w:hint="eastAsia" w:ascii="仿宋" w:hAnsi="仿宋" w:eastAsia="仿宋"/>
          <w:b/>
          <w:bCs/>
          <w:color w:val="000000"/>
        </w:rPr>
        <w:t>L、租赁和商务服务业</w:t>
      </w:r>
    </w:p>
    <w:p>
      <w:pPr>
        <w:ind w:firstLine="482" w:firstLineChars="200"/>
        <w:rPr>
          <w:rFonts w:ascii="仿宋" w:hAnsi="仿宋" w:eastAsia="仿宋"/>
          <w:b/>
          <w:bCs/>
          <w:color w:val="000000"/>
        </w:rPr>
      </w:pPr>
      <w:r>
        <w:rPr>
          <w:rFonts w:hint="eastAsia" w:ascii="仿宋" w:hAnsi="仿宋" w:eastAsia="仿宋"/>
          <w:b/>
          <w:bCs/>
          <w:color w:val="000000"/>
        </w:rPr>
        <w:t>M、科学研究和技术服务业</w:t>
      </w:r>
    </w:p>
    <w:p>
      <w:pPr>
        <w:ind w:firstLine="482" w:firstLineChars="200"/>
        <w:rPr>
          <w:rFonts w:ascii="仿宋" w:hAnsi="仿宋" w:eastAsia="仿宋"/>
          <w:b/>
          <w:bCs/>
          <w:color w:val="000000"/>
        </w:rPr>
      </w:pPr>
      <w:r>
        <w:rPr>
          <w:rFonts w:hint="eastAsia" w:ascii="仿宋" w:hAnsi="仿宋" w:eastAsia="仿宋"/>
          <w:b/>
          <w:bCs/>
          <w:color w:val="000000"/>
        </w:rPr>
        <w:t>N、水利、环境和公共设施管理业</w:t>
      </w:r>
    </w:p>
    <w:p>
      <w:pPr>
        <w:ind w:firstLine="482" w:firstLineChars="200"/>
        <w:rPr>
          <w:rFonts w:ascii="仿宋" w:hAnsi="仿宋" w:eastAsia="仿宋"/>
          <w:b/>
          <w:bCs/>
          <w:color w:val="000000"/>
        </w:rPr>
      </w:pPr>
      <w:r>
        <w:rPr>
          <w:rFonts w:hint="eastAsia" w:ascii="仿宋" w:hAnsi="仿宋" w:eastAsia="仿宋"/>
          <w:b/>
          <w:bCs/>
          <w:color w:val="000000"/>
        </w:rPr>
        <w:t>O、居民服务、修理和其他服务业</w:t>
      </w:r>
    </w:p>
    <w:p>
      <w:pPr>
        <w:ind w:firstLine="482" w:firstLineChars="200"/>
        <w:rPr>
          <w:rFonts w:ascii="仿宋" w:hAnsi="仿宋" w:eastAsia="仿宋"/>
          <w:b/>
          <w:bCs/>
          <w:color w:val="000000"/>
        </w:rPr>
      </w:pPr>
      <w:r>
        <w:rPr>
          <w:rFonts w:hint="eastAsia" w:ascii="仿宋" w:hAnsi="仿宋" w:eastAsia="仿宋"/>
          <w:b/>
          <w:bCs/>
          <w:color w:val="000000"/>
        </w:rPr>
        <w:t>P、教育</w:t>
      </w:r>
    </w:p>
    <w:p>
      <w:pPr>
        <w:ind w:firstLine="482" w:firstLineChars="200"/>
        <w:rPr>
          <w:rFonts w:ascii="仿宋" w:hAnsi="仿宋" w:eastAsia="仿宋"/>
          <w:b/>
          <w:bCs/>
          <w:color w:val="000000"/>
        </w:rPr>
      </w:pPr>
      <w:r>
        <w:rPr>
          <w:rFonts w:hint="eastAsia" w:ascii="仿宋" w:hAnsi="仿宋" w:eastAsia="仿宋"/>
          <w:b/>
          <w:bCs/>
          <w:color w:val="000000"/>
        </w:rPr>
        <w:t>Q、卫生和社会工作</w:t>
      </w:r>
    </w:p>
    <w:p>
      <w:pPr>
        <w:ind w:firstLine="482" w:firstLineChars="200"/>
        <w:rPr>
          <w:rFonts w:ascii="仿宋" w:hAnsi="仿宋" w:eastAsia="仿宋"/>
          <w:b/>
          <w:bCs/>
          <w:color w:val="000000"/>
        </w:rPr>
      </w:pPr>
      <w:r>
        <w:rPr>
          <w:rFonts w:hint="eastAsia" w:ascii="仿宋" w:hAnsi="仿宋" w:eastAsia="仿宋"/>
          <w:b/>
          <w:bCs/>
          <w:color w:val="000000"/>
        </w:rPr>
        <w:t>R、文化、体育和娱乐业</w:t>
      </w:r>
    </w:p>
    <w:p>
      <w:pPr>
        <w:ind w:firstLine="482" w:firstLineChars="200"/>
        <w:rPr>
          <w:rFonts w:ascii="仿宋" w:hAnsi="仿宋" w:eastAsia="仿宋"/>
          <w:color w:val="000000"/>
        </w:rPr>
      </w:pPr>
      <w:r>
        <w:rPr>
          <w:rFonts w:hint="eastAsia" w:ascii="仿宋" w:hAnsi="仿宋" w:eastAsia="仿宋"/>
          <w:b/>
          <w:bCs/>
          <w:color w:val="000000"/>
        </w:rPr>
        <w:t>S、其他</w:t>
      </w:r>
    </w:p>
    <w:p>
      <w:pPr>
        <w:pStyle w:val="2"/>
        <w:ind w:firstLine="482" w:firstLineChars="200"/>
        <w:jc w:val="both"/>
        <w:rPr>
          <w:rFonts w:ascii="宋体" w:hAnsi="宋体" w:eastAsia="宋体"/>
          <w:b/>
          <w:bCs/>
          <w:color w:val="000000"/>
          <w:sz w:val="24"/>
          <w:szCs w:val="24"/>
        </w:rPr>
      </w:pPr>
      <w:r>
        <w:rPr>
          <w:rFonts w:hint="eastAsia" w:ascii="宋体" w:hAnsi="宋体" w:eastAsia="宋体"/>
          <w:b/>
          <w:bCs/>
          <w:color w:val="000000"/>
          <w:sz w:val="24"/>
          <w:szCs w:val="24"/>
        </w:rPr>
        <w:t>Q5.按照登记注册类型或控股结构，贵企业的所有制类型为（  ）</w:t>
      </w:r>
    </w:p>
    <w:p>
      <w:pPr>
        <w:pStyle w:val="10"/>
        <w:spacing w:line="400" w:lineRule="exact"/>
        <w:ind w:firstLine="444" w:firstLineChars="200"/>
        <w:rPr>
          <w:color w:val="000000"/>
          <w:spacing w:val="6"/>
          <w:sz w:val="21"/>
          <w:szCs w:val="21"/>
        </w:rPr>
      </w:pPr>
      <w:r>
        <w:rPr>
          <w:rFonts w:hint="eastAsia"/>
          <w:color w:val="000000"/>
          <w:spacing w:val="6"/>
          <w:sz w:val="21"/>
          <w:szCs w:val="21"/>
        </w:rPr>
        <w:t>说明：</w:t>
      </w:r>
    </w:p>
    <w:p>
      <w:pPr>
        <w:pStyle w:val="10"/>
        <w:spacing w:line="400" w:lineRule="exact"/>
        <w:ind w:firstLine="444" w:firstLineChars="200"/>
        <w:rPr>
          <w:color w:val="000000"/>
          <w:spacing w:val="6"/>
          <w:sz w:val="21"/>
          <w:szCs w:val="21"/>
        </w:rPr>
      </w:pPr>
      <w:r>
        <w:rPr>
          <w:rFonts w:hint="eastAsia"/>
          <w:color w:val="000000"/>
          <w:spacing w:val="6"/>
          <w:sz w:val="21"/>
          <w:szCs w:val="21"/>
        </w:rPr>
        <w:t>(1)可采用登记注册类型或控股结构类型判断贵企业的所有制类型。</w:t>
      </w:r>
    </w:p>
    <w:p>
      <w:pPr>
        <w:pStyle w:val="10"/>
        <w:spacing w:line="400" w:lineRule="exact"/>
        <w:ind w:firstLine="444" w:firstLineChars="200"/>
        <w:rPr>
          <w:color w:val="000000"/>
          <w:spacing w:val="6"/>
          <w:sz w:val="21"/>
          <w:szCs w:val="21"/>
        </w:rPr>
      </w:pPr>
      <w:r>
        <w:rPr>
          <w:rFonts w:hint="eastAsia"/>
          <w:color w:val="000000"/>
          <w:spacing w:val="6"/>
          <w:sz w:val="21"/>
          <w:szCs w:val="21"/>
        </w:rPr>
        <w:t>(2)如果以控股结构类型来判断，请您根据股东控股（即股份占有率50%以上）的性质判断企业所有制类型。例如，由国有企业或国有资本控股的企业属于国有企业，由民营资本控股的企业归为民营企业一类；由中外企业合资成立的企业（即中外合资公司），如果外资企业为控股股东，则将其归为外资企业一类。</w:t>
      </w:r>
    </w:p>
    <w:p>
      <w:pPr>
        <w:pStyle w:val="10"/>
        <w:spacing w:line="400" w:lineRule="exact"/>
        <w:ind w:firstLine="444" w:firstLineChars="200"/>
        <w:rPr>
          <w:color w:val="000000"/>
          <w:spacing w:val="6"/>
          <w:sz w:val="21"/>
          <w:szCs w:val="21"/>
        </w:rPr>
      </w:pPr>
      <w:r>
        <w:rPr>
          <w:rFonts w:hint="eastAsia"/>
          <w:color w:val="000000"/>
          <w:spacing w:val="6"/>
          <w:sz w:val="21"/>
          <w:szCs w:val="21"/>
        </w:rPr>
        <w:t>(3)如果没有明显的控股股东且股东包含国有企业、民营企业、外资企业、个人中的两种或多种类型，则相应企业属于混合所有制企业。其中，包括没有明显控股股东（如外资企业或国有企业）的中外合资企业。</w:t>
      </w:r>
    </w:p>
    <w:p>
      <w:pPr>
        <w:ind w:left="480" w:leftChars="200"/>
        <w:rPr>
          <w:rFonts w:ascii="仿宋" w:hAnsi="仿宋" w:eastAsia="仿宋"/>
          <w:b/>
          <w:bCs/>
          <w:color w:val="000000"/>
        </w:rPr>
      </w:pPr>
      <w:r>
        <w:rPr>
          <w:rFonts w:hint="eastAsia" w:ascii="仿宋" w:hAnsi="仿宋" w:eastAsia="仿宋"/>
          <w:b/>
          <w:bCs/>
          <w:color w:val="000000"/>
        </w:rPr>
        <w:t>A、国有企业</w:t>
      </w:r>
    </w:p>
    <w:p>
      <w:pPr>
        <w:ind w:left="480" w:leftChars="200"/>
        <w:rPr>
          <w:rFonts w:ascii="仿宋" w:hAnsi="仿宋" w:eastAsia="仿宋"/>
          <w:b/>
          <w:bCs/>
          <w:color w:val="000000"/>
        </w:rPr>
      </w:pPr>
      <w:r>
        <w:rPr>
          <w:rFonts w:hint="eastAsia" w:ascii="仿宋" w:hAnsi="仿宋" w:eastAsia="仿宋"/>
          <w:b/>
          <w:bCs/>
          <w:color w:val="000000"/>
        </w:rPr>
        <w:t>B、集体企业</w:t>
      </w:r>
    </w:p>
    <w:p>
      <w:pPr>
        <w:ind w:left="480" w:leftChars="200"/>
        <w:rPr>
          <w:rFonts w:ascii="仿宋" w:hAnsi="仿宋" w:eastAsia="仿宋"/>
          <w:b/>
          <w:bCs/>
          <w:color w:val="000000"/>
        </w:rPr>
      </w:pPr>
      <w:r>
        <w:rPr>
          <w:rFonts w:hint="eastAsia" w:ascii="仿宋" w:hAnsi="仿宋" w:eastAsia="仿宋"/>
          <w:b/>
          <w:bCs/>
          <w:color w:val="000000"/>
        </w:rPr>
        <w:t>C、民营企业</w:t>
      </w:r>
    </w:p>
    <w:p>
      <w:pPr>
        <w:ind w:left="480" w:leftChars="200"/>
        <w:rPr>
          <w:rFonts w:ascii="仿宋" w:hAnsi="仿宋" w:eastAsia="仿宋"/>
          <w:b/>
          <w:bCs/>
          <w:color w:val="000000"/>
        </w:rPr>
      </w:pPr>
      <w:r>
        <w:rPr>
          <w:rFonts w:hint="eastAsia" w:ascii="仿宋" w:hAnsi="仿宋" w:eastAsia="仿宋"/>
          <w:b/>
          <w:bCs/>
          <w:color w:val="000000"/>
        </w:rPr>
        <w:t>D、外资企业</w:t>
      </w:r>
    </w:p>
    <w:p>
      <w:pPr>
        <w:ind w:left="480" w:leftChars="200"/>
        <w:rPr>
          <w:rFonts w:ascii="仿宋" w:hAnsi="仿宋" w:eastAsia="仿宋"/>
          <w:b/>
          <w:bCs/>
          <w:color w:val="000000"/>
        </w:rPr>
      </w:pPr>
      <w:r>
        <w:rPr>
          <w:rFonts w:ascii="仿宋" w:hAnsi="仿宋" w:eastAsia="仿宋"/>
          <w:b/>
          <w:bCs/>
          <w:color w:val="000000"/>
        </w:rPr>
        <w:t>E</w:t>
      </w:r>
      <w:r>
        <w:rPr>
          <w:rFonts w:hint="eastAsia" w:ascii="仿宋" w:hAnsi="仿宋" w:eastAsia="仿宋"/>
          <w:b/>
          <w:bCs/>
          <w:color w:val="000000"/>
        </w:rPr>
        <w:t>、混合所有制企业</w:t>
      </w:r>
    </w:p>
    <w:p>
      <w:pPr>
        <w:widowControl/>
        <w:jc w:val="left"/>
        <w:rPr>
          <w:rFonts w:ascii="仿宋" w:hAnsi="仿宋" w:eastAsia="仿宋"/>
          <w:color w:val="000000"/>
        </w:rPr>
      </w:pPr>
      <w:r>
        <w:rPr>
          <w:rFonts w:ascii="仿宋" w:hAnsi="仿宋" w:eastAsia="仿宋"/>
          <w:color w:val="000000"/>
        </w:rPr>
        <w:br w:type="page"/>
      </w:r>
    </w:p>
    <w:p>
      <w:pPr>
        <w:spacing w:afterLines="150"/>
        <w:jc w:val="center"/>
        <w:rPr>
          <w:rFonts w:ascii="黑体" w:hAnsi="黑体" w:eastAsia="黑体"/>
          <w:bCs/>
          <w:spacing w:val="14"/>
          <w:sz w:val="36"/>
          <w:szCs w:val="32"/>
        </w:rPr>
      </w:pPr>
      <w:r>
        <w:rPr>
          <w:rFonts w:hint="eastAsia" w:ascii="黑体" w:hAnsi="黑体" w:eastAsia="黑体"/>
          <w:bCs/>
          <w:spacing w:val="14"/>
          <w:sz w:val="36"/>
          <w:szCs w:val="32"/>
        </w:rPr>
        <w:t>A卷 企业主要财务指标</w:t>
      </w:r>
    </w:p>
    <w:p>
      <w:pPr>
        <w:pStyle w:val="10"/>
        <w:spacing w:afterLines="50" w:line="400" w:lineRule="exact"/>
        <w:ind w:firstLine="444" w:firstLineChars="200"/>
        <w:rPr>
          <w:color w:val="000000"/>
        </w:rPr>
      </w:pPr>
      <w:r>
        <w:rPr>
          <w:rFonts w:hint="eastAsia"/>
          <w:color w:val="000000"/>
          <w:spacing w:val="6"/>
          <w:sz w:val="21"/>
          <w:szCs w:val="21"/>
        </w:rPr>
        <w:t>注：本部分建议由贵公司的财务部门负责填报。</w:t>
      </w:r>
    </w:p>
    <w:p>
      <w:pPr>
        <w:pStyle w:val="2"/>
        <w:rPr>
          <w:color w:val="000000"/>
        </w:rPr>
      </w:pPr>
      <w:r>
        <w:rPr>
          <w:color w:val="000000"/>
        </w:rPr>
        <w:t>A1.</w:t>
      </w:r>
      <w:r>
        <w:rPr>
          <w:rFonts w:hint="eastAsia"/>
          <w:color w:val="000000"/>
        </w:rPr>
        <w:t>企业经营状况</w:t>
      </w:r>
    </w:p>
    <w:p>
      <w:pPr>
        <w:pStyle w:val="10"/>
        <w:spacing w:afterLines="100" w:line="480" w:lineRule="exact"/>
        <w:ind w:firstLine="504" w:firstLineChars="200"/>
        <w:rPr>
          <w:rFonts w:ascii="仿宋" w:hAnsi="仿宋" w:eastAsia="仿宋"/>
          <w:spacing w:val="6"/>
          <w:szCs w:val="24"/>
        </w:rPr>
      </w:pPr>
      <w:r>
        <w:rPr>
          <w:rFonts w:hint="eastAsia" w:ascii="仿宋" w:hAnsi="仿宋" w:eastAsia="仿宋"/>
          <w:spacing w:val="6"/>
          <w:szCs w:val="24"/>
        </w:rPr>
        <w:t>填报逻辑：（1）存货&gt;=0；（2）资产总计&gt;=0；（3）负债合计&gt;=0；（4）营业收入&gt;=0；（5）营业成本&gt;=0；（6）销售费用&gt;=0；（7）管理费用&gt;=0；（8）研发费用&gt;=0；；（9）资产总计＞存货；（10）资产总计＞应收账款。</w:t>
      </w:r>
    </w:p>
    <w:tbl>
      <w:tblPr>
        <w:tblStyle w:val="7"/>
        <w:tblW w:w="4750" w:type="pct"/>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15" w:type="dxa"/>
          <w:left w:w="15" w:type="dxa"/>
          <w:bottom w:w="15" w:type="dxa"/>
          <w:right w:w="15" w:type="dxa"/>
        </w:tblCellMar>
      </w:tblPr>
      <w:tblGrid>
        <w:gridCol w:w="1982"/>
        <w:gridCol w:w="1135"/>
        <w:gridCol w:w="1135"/>
        <w:gridCol w:w="961"/>
        <w:gridCol w:w="283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5" w:type="dxa"/>
            <w:bottom w:w="15" w:type="dxa"/>
            <w:right w:w="15" w:type="dxa"/>
          </w:tblCellMar>
        </w:tblPrEx>
        <w:trPr>
          <w:trHeight w:val="982" w:hRule="atLeast"/>
          <w:jc w:val="center"/>
        </w:trPr>
        <w:tc>
          <w:tcPr>
            <w:tcW w:w="1232"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hAnsi="楷体" w:eastAsia="楷体" w:cs="Times New Roman"/>
                <w:color w:val="000000"/>
                <w:sz w:val="21"/>
                <w:szCs w:val="21"/>
              </w:rPr>
              <w:t>项目</w:t>
            </w:r>
          </w:p>
        </w:tc>
        <w:tc>
          <w:tcPr>
            <w:tcW w:w="705"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2021</w:t>
            </w:r>
            <w:r>
              <w:rPr>
                <w:rFonts w:hAnsi="楷体" w:eastAsia="楷体" w:cs="Times New Roman"/>
                <w:color w:val="000000"/>
                <w:sz w:val="21"/>
                <w:szCs w:val="21"/>
              </w:rPr>
              <w:t>年</w:t>
            </w:r>
          </w:p>
        </w:tc>
        <w:tc>
          <w:tcPr>
            <w:tcW w:w="705"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2022</w:t>
            </w:r>
            <w:r>
              <w:rPr>
                <w:rFonts w:hAnsi="楷体" w:eastAsia="楷体" w:cs="Times New Roman"/>
                <w:color w:val="000000"/>
                <w:sz w:val="21"/>
                <w:szCs w:val="21"/>
              </w:rPr>
              <w:t>年</w:t>
            </w:r>
          </w:p>
        </w:tc>
        <w:tc>
          <w:tcPr>
            <w:tcW w:w="597"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2023</w:t>
            </w:r>
            <w:r>
              <w:rPr>
                <w:rFonts w:hAnsi="楷体" w:eastAsia="楷体" w:cs="Times New Roman"/>
                <w:color w:val="000000"/>
                <w:sz w:val="21"/>
                <w:szCs w:val="21"/>
              </w:rPr>
              <w:t>年</w:t>
            </w:r>
            <w:r>
              <w:rPr>
                <w:rFonts w:eastAsia="楷体" w:cs="Times New Roman"/>
                <w:color w:val="000000"/>
                <w:sz w:val="21"/>
                <w:szCs w:val="21"/>
              </w:rPr>
              <w:t>1-9</w:t>
            </w:r>
            <w:r>
              <w:rPr>
                <w:rFonts w:hAnsi="楷体" w:eastAsia="楷体" w:cs="Times New Roman"/>
                <w:color w:val="000000"/>
                <w:sz w:val="21"/>
                <w:szCs w:val="21"/>
              </w:rPr>
              <w:t>月</w:t>
            </w:r>
          </w:p>
        </w:tc>
        <w:tc>
          <w:tcPr>
            <w:tcW w:w="1762" w:type="pct"/>
            <w:vAlign w:val="center"/>
          </w:tcPr>
          <w:p>
            <w:pPr>
              <w:spacing w:line="240" w:lineRule="auto"/>
              <w:jc w:val="center"/>
              <w:rPr>
                <w:rFonts w:eastAsia="楷体" w:cs="Times New Roman"/>
                <w:b/>
                <w:color w:val="000000"/>
                <w:sz w:val="21"/>
                <w:szCs w:val="21"/>
              </w:rPr>
            </w:pPr>
            <w:r>
              <w:rPr>
                <w:rFonts w:eastAsia="楷体" w:cs="Times New Roman"/>
                <w:b/>
                <w:color w:val="000000"/>
                <w:sz w:val="21"/>
                <w:szCs w:val="21"/>
              </w:rPr>
              <w:t>2023</w:t>
            </w:r>
            <w:r>
              <w:rPr>
                <w:rFonts w:hAnsi="楷体" w:eastAsia="楷体" w:cs="Times New Roman"/>
                <w:b/>
                <w:color w:val="000000"/>
                <w:sz w:val="21"/>
                <w:szCs w:val="21"/>
              </w:rPr>
              <w:t>年前三季度与去年</w:t>
            </w:r>
          </w:p>
          <w:p>
            <w:pPr>
              <w:spacing w:line="240" w:lineRule="auto"/>
              <w:jc w:val="center"/>
              <w:rPr>
                <w:rFonts w:eastAsia="楷体" w:cs="Times New Roman"/>
                <w:b/>
                <w:color w:val="000000"/>
                <w:sz w:val="21"/>
                <w:szCs w:val="21"/>
              </w:rPr>
            </w:pPr>
            <w:r>
              <w:rPr>
                <w:rFonts w:hAnsi="楷体" w:eastAsia="楷体" w:cs="Times New Roman"/>
                <w:b/>
                <w:color w:val="000000"/>
                <w:sz w:val="21"/>
                <w:szCs w:val="21"/>
              </w:rPr>
              <w:t>前三季度相比（选择）</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5" w:type="dxa"/>
            <w:bottom w:w="15" w:type="dxa"/>
            <w:right w:w="15" w:type="dxa"/>
          </w:tblCellMar>
        </w:tblPrEx>
        <w:trPr>
          <w:trHeight w:val="445" w:hRule="atLeast"/>
          <w:jc w:val="center"/>
        </w:trPr>
        <w:tc>
          <w:tcPr>
            <w:tcW w:w="1232"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hAnsi="楷体" w:eastAsia="楷体" w:cs="Times New Roman"/>
                <w:color w:val="000000"/>
                <w:sz w:val="21"/>
                <w:szCs w:val="21"/>
              </w:rPr>
              <w:t>存货（万元）</w:t>
            </w:r>
          </w:p>
        </w:tc>
        <w:tc>
          <w:tcPr>
            <w:tcW w:w="705"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705"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597"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1762" w:type="pct"/>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A.</w:t>
            </w:r>
            <w:r>
              <w:rPr>
                <w:rFonts w:hAnsi="楷体" w:eastAsia="楷体" w:cs="Times New Roman"/>
                <w:color w:val="000000"/>
                <w:sz w:val="21"/>
                <w:szCs w:val="21"/>
              </w:rPr>
              <w:t>下降</w:t>
            </w:r>
            <w:r>
              <w:rPr>
                <w:rFonts w:eastAsia="楷体" w:cs="Times New Roman"/>
                <w:color w:val="000000"/>
                <w:sz w:val="21"/>
                <w:szCs w:val="21"/>
              </w:rPr>
              <w:t>B.</w:t>
            </w:r>
            <w:r>
              <w:rPr>
                <w:rFonts w:hAnsi="楷体" w:eastAsia="楷体" w:cs="Times New Roman"/>
                <w:color w:val="000000"/>
                <w:sz w:val="21"/>
                <w:szCs w:val="21"/>
              </w:rPr>
              <w:t>基本不变</w:t>
            </w:r>
            <w:r>
              <w:rPr>
                <w:rFonts w:eastAsia="楷体" w:cs="Times New Roman"/>
                <w:color w:val="000000"/>
                <w:sz w:val="21"/>
                <w:szCs w:val="21"/>
              </w:rPr>
              <w:t>C.</w:t>
            </w:r>
            <w:r>
              <w:rPr>
                <w:rFonts w:hAnsi="楷体" w:eastAsia="楷体" w:cs="Times New Roman"/>
                <w:color w:val="000000"/>
                <w:sz w:val="21"/>
                <w:szCs w:val="21"/>
              </w:rPr>
              <w:t>增加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5" w:type="dxa"/>
            <w:bottom w:w="15" w:type="dxa"/>
            <w:right w:w="15" w:type="dxa"/>
          </w:tblCellMar>
        </w:tblPrEx>
        <w:trPr>
          <w:trHeight w:val="445" w:hRule="atLeast"/>
          <w:jc w:val="center"/>
        </w:trPr>
        <w:tc>
          <w:tcPr>
            <w:tcW w:w="1232"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hAnsi="楷体" w:eastAsia="楷体" w:cs="Times New Roman"/>
                <w:color w:val="000000"/>
                <w:sz w:val="21"/>
                <w:szCs w:val="21"/>
              </w:rPr>
              <w:t>应收账款（万元）</w:t>
            </w:r>
          </w:p>
        </w:tc>
        <w:tc>
          <w:tcPr>
            <w:tcW w:w="705"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705"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597"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1762" w:type="pct"/>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A.</w:t>
            </w:r>
            <w:r>
              <w:rPr>
                <w:rFonts w:hAnsi="楷体" w:eastAsia="楷体" w:cs="Times New Roman"/>
                <w:color w:val="000000"/>
                <w:sz w:val="21"/>
                <w:szCs w:val="21"/>
              </w:rPr>
              <w:t>下降</w:t>
            </w:r>
            <w:r>
              <w:rPr>
                <w:rFonts w:eastAsia="楷体" w:cs="Times New Roman"/>
                <w:color w:val="000000"/>
                <w:sz w:val="21"/>
                <w:szCs w:val="21"/>
              </w:rPr>
              <w:t>B.</w:t>
            </w:r>
            <w:r>
              <w:rPr>
                <w:rFonts w:hAnsi="楷体" w:eastAsia="楷体" w:cs="Times New Roman"/>
                <w:color w:val="000000"/>
                <w:sz w:val="21"/>
                <w:szCs w:val="21"/>
              </w:rPr>
              <w:t>基本不变</w:t>
            </w:r>
            <w:r>
              <w:rPr>
                <w:rFonts w:eastAsia="楷体" w:cs="Times New Roman"/>
                <w:color w:val="000000"/>
                <w:sz w:val="21"/>
                <w:szCs w:val="21"/>
              </w:rPr>
              <w:t>C.</w:t>
            </w:r>
            <w:r>
              <w:rPr>
                <w:rFonts w:hAnsi="楷体" w:eastAsia="楷体" w:cs="Times New Roman"/>
                <w:color w:val="000000"/>
                <w:sz w:val="21"/>
                <w:szCs w:val="21"/>
              </w:rPr>
              <w:t>增加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5" w:type="dxa"/>
            <w:bottom w:w="15" w:type="dxa"/>
            <w:right w:w="15" w:type="dxa"/>
          </w:tblCellMar>
        </w:tblPrEx>
        <w:trPr>
          <w:trHeight w:val="445" w:hRule="atLeast"/>
          <w:jc w:val="center"/>
        </w:trPr>
        <w:tc>
          <w:tcPr>
            <w:tcW w:w="1232"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hAnsi="楷体" w:eastAsia="楷体" w:cs="Times New Roman"/>
                <w:color w:val="000000"/>
                <w:sz w:val="21"/>
                <w:szCs w:val="21"/>
              </w:rPr>
              <w:t>资产总计（万元）</w:t>
            </w:r>
          </w:p>
        </w:tc>
        <w:tc>
          <w:tcPr>
            <w:tcW w:w="705"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705"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597"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1762" w:type="pct"/>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A.</w:t>
            </w:r>
            <w:r>
              <w:rPr>
                <w:rFonts w:hAnsi="楷体" w:eastAsia="楷体" w:cs="Times New Roman"/>
                <w:color w:val="000000"/>
                <w:sz w:val="21"/>
                <w:szCs w:val="21"/>
              </w:rPr>
              <w:t>下降</w:t>
            </w:r>
            <w:r>
              <w:rPr>
                <w:rFonts w:eastAsia="楷体" w:cs="Times New Roman"/>
                <w:color w:val="000000"/>
                <w:sz w:val="21"/>
                <w:szCs w:val="21"/>
              </w:rPr>
              <w:t>B.</w:t>
            </w:r>
            <w:r>
              <w:rPr>
                <w:rFonts w:hAnsi="楷体" w:eastAsia="楷体" w:cs="Times New Roman"/>
                <w:color w:val="000000"/>
                <w:sz w:val="21"/>
                <w:szCs w:val="21"/>
              </w:rPr>
              <w:t>基本不变</w:t>
            </w:r>
            <w:r>
              <w:rPr>
                <w:rFonts w:eastAsia="楷体" w:cs="Times New Roman"/>
                <w:color w:val="000000"/>
                <w:sz w:val="21"/>
                <w:szCs w:val="21"/>
              </w:rPr>
              <w:t>C.</w:t>
            </w:r>
            <w:r>
              <w:rPr>
                <w:rFonts w:hAnsi="楷体" w:eastAsia="楷体" w:cs="Times New Roman"/>
                <w:color w:val="000000"/>
                <w:sz w:val="21"/>
                <w:szCs w:val="21"/>
              </w:rPr>
              <w:t>增加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5" w:type="dxa"/>
            <w:bottom w:w="15" w:type="dxa"/>
            <w:right w:w="15" w:type="dxa"/>
          </w:tblCellMar>
        </w:tblPrEx>
        <w:trPr>
          <w:trHeight w:val="445" w:hRule="atLeast"/>
          <w:jc w:val="center"/>
        </w:trPr>
        <w:tc>
          <w:tcPr>
            <w:tcW w:w="1232"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hAnsi="楷体" w:eastAsia="楷体" w:cs="Times New Roman"/>
                <w:color w:val="000000"/>
                <w:sz w:val="21"/>
                <w:szCs w:val="21"/>
              </w:rPr>
              <w:t>应付账款（万元）</w:t>
            </w:r>
          </w:p>
        </w:tc>
        <w:tc>
          <w:tcPr>
            <w:tcW w:w="705"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705"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597"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1762" w:type="pct"/>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A.</w:t>
            </w:r>
            <w:r>
              <w:rPr>
                <w:rFonts w:hAnsi="楷体" w:eastAsia="楷体" w:cs="Times New Roman"/>
                <w:color w:val="000000"/>
                <w:sz w:val="21"/>
                <w:szCs w:val="21"/>
              </w:rPr>
              <w:t>下降</w:t>
            </w:r>
            <w:r>
              <w:rPr>
                <w:rFonts w:eastAsia="楷体" w:cs="Times New Roman"/>
                <w:color w:val="000000"/>
                <w:sz w:val="21"/>
                <w:szCs w:val="21"/>
              </w:rPr>
              <w:t>B.</w:t>
            </w:r>
            <w:r>
              <w:rPr>
                <w:rFonts w:hAnsi="楷体" w:eastAsia="楷体" w:cs="Times New Roman"/>
                <w:color w:val="000000"/>
                <w:sz w:val="21"/>
                <w:szCs w:val="21"/>
              </w:rPr>
              <w:t>基本不变</w:t>
            </w:r>
            <w:r>
              <w:rPr>
                <w:rFonts w:eastAsia="楷体" w:cs="Times New Roman"/>
                <w:color w:val="000000"/>
                <w:sz w:val="21"/>
                <w:szCs w:val="21"/>
              </w:rPr>
              <w:t>C.</w:t>
            </w:r>
            <w:r>
              <w:rPr>
                <w:rFonts w:hAnsi="楷体" w:eastAsia="楷体" w:cs="Times New Roman"/>
                <w:color w:val="000000"/>
                <w:sz w:val="21"/>
                <w:szCs w:val="21"/>
              </w:rPr>
              <w:t>增加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5" w:type="dxa"/>
            <w:bottom w:w="15" w:type="dxa"/>
            <w:right w:w="15" w:type="dxa"/>
          </w:tblCellMar>
        </w:tblPrEx>
        <w:trPr>
          <w:trHeight w:val="445" w:hRule="atLeast"/>
          <w:jc w:val="center"/>
        </w:trPr>
        <w:tc>
          <w:tcPr>
            <w:tcW w:w="1232"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hAnsi="楷体" w:eastAsia="楷体" w:cs="Times New Roman"/>
                <w:color w:val="000000"/>
                <w:sz w:val="21"/>
                <w:szCs w:val="21"/>
              </w:rPr>
              <w:t>负债合计（万元）</w:t>
            </w:r>
          </w:p>
        </w:tc>
        <w:tc>
          <w:tcPr>
            <w:tcW w:w="705"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705"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597"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1762" w:type="pct"/>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A.</w:t>
            </w:r>
            <w:r>
              <w:rPr>
                <w:rFonts w:hAnsi="楷体" w:eastAsia="楷体" w:cs="Times New Roman"/>
                <w:color w:val="000000"/>
                <w:sz w:val="21"/>
                <w:szCs w:val="21"/>
              </w:rPr>
              <w:t>下降</w:t>
            </w:r>
            <w:r>
              <w:rPr>
                <w:rFonts w:eastAsia="楷体" w:cs="Times New Roman"/>
                <w:color w:val="000000"/>
                <w:sz w:val="21"/>
                <w:szCs w:val="21"/>
              </w:rPr>
              <w:t>B.</w:t>
            </w:r>
            <w:r>
              <w:rPr>
                <w:rFonts w:hAnsi="楷体" w:eastAsia="楷体" w:cs="Times New Roman"/>
                <w:color w:val="000000"/>
                <w:sz w:val="21"/>
                <w:szCs w:val="21"/>
              </w:rPr>
              <w:t>基本不变</w:t>
            </w:r>
            <w:r>
              <w:rPr>
                <w:rFonts w:eastAsia="楷体" w:cs="Times New Roman"/>
                <w:color w:val="000000"/>
                <w:sz w:val="21"/>
                <w:szCs w:val="21"/>
              </w:rPr>
              <w:t>C.</w:t>
            </w:r>
            <w:r>
              <w:rPr>
                <w:rFonts w:hAnsi="楷体" w:eastAsia="楷体" w:cs="Times New Roman"/>
                <w:color w:val="000000"/>
                <w:sz w:val="21"/>
                <w:szCs w:val="21"/>
              </w:rPr>
              <w:t>增加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5" w:type="dxa"/>
            <w:bottom w:w="15" w:type="dxa"/>
            <w:right w:w="15" w:type="dxa"/>
          </w:tblCellMar>
        </w:tblPrEx>
        <w:trPr>
          <w:trHeight w:val="445" w:hRule="atLeast"/>
          <w:jc w:val="center"/>
        </w:trPr>
        <w:tc>
          <w:tcPr>
            <w:tcW w:w="1232"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hAnsi="楷体" w:eastAsia="楷体" w:cs="Times New Roman"/>
                <w:color w:val="000000"/>
                <w:sz w:val="21"/>
                <w:szCs w:val="21"/>
              </w:rPr>
              <w:t>营业收入（万元）</w:t>
            </w:r>
          </w:p>
        </w:tc>
        <w:tc>
          <w:tcPr>
            <w:tcW w:w="705"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705"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597"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1762" w:type="pct"/>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A.</w:t>
            </w:r>
            <w:r>
              <w:rPr>
                <w:rFonts w:hAnsi="楷体" w:eastAsia="楷体" w:cs="Times New Roman"/>
                <w:color w:val="000000"/>
                <w:sz w:val="21"/>
                <w:szCs w:val="21"/>
              </w:rPr>
              <w:t>下降</w:t>
            </w:r>
            <w:r>
              <w:rPr>
                <w:rFonts w:eastAsia="楷体" w:cs="Times New Roman"/>
                <w:color w:val="000000"/>
                <w:sz w:val="21"/>
                <w:szCs w:val="21"/>
              </w:rPr>
              <w:t>B.</w:t>
            </w:r>
            <w:r>
              <w:rPr>
                <w:rFonts w:hAnsi="楷体" w:eastAsia="楷体" w:cs="Times New Roman"/>
                <w:color w:val="000000"/>
                <w:sz w:val="21"/>
                <w:szCs w:val="21"/>
              </w:rPr>
              <w:t>基本不变</w:t>
            </w:r>
            <w:r>
              <w:rPr>
                <w:rFonts w:eastAsia="楷体" w:cs="Times New Roman"/>
                <w:color w:val="000000"/>
                <w:sz w:val="21"/>
                <w:szCs w:val="21"/>
              </w:rPr>
              <w:t>C.</w:t>
            </w:r>
            <w:r>
              <w:rPr>
                <w:rFonts w:hAnsi="楷体" w:eastAsia="楷体" w:cs="Times New Roman"/>
                <w:color w:val="000000"/>
                <w:sz w:val="21"/>
                <w:szCs w:val="21"/>
              </w:rPr>
              <w:t>增加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5" w:type="dxa"/>
            <w:bottom w:w="15" w:type="dxa"/>
            <w:right w:w="15" w:type="dxa"/>
          </w:tblCellMar>
        </w:tblPrEx>
        <w:trPr>
          <w:trHeight w:val="445" w:hRule="atLeast"/>
          <w:jc w:val="center"/>
        </w:trPr>
        <w:tc>
          <w:tcPr>
            <w:tcW w:w="1232"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hAnsi="楷体" w:eastAsia="楷体" w:cs="Times New Roman"/>
                <w:color w:val="000000"/>
                <w:sz w:val="21"/>
                <w:szCs w:val="21"/>
              </w:rPr>
              <w:t>营业成本（万元）</w:t>
            </w:r>
          </w:p>
        </w:tc>
        <w:tc>
          <w:tcPr>
            <w:tcW w:w="705"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705"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597"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1762" w:type="pct"/>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A.</w:t>
            </w:r>
            <w:r>
              <w:rPr>
                <w:rFonts w:hAnsi="楷体" w:eastAsia="楷体" w:cs="Times New Roman"/>
                <w:color w:val="000000"/>
                <w:sz w:val="21"/>
                <w:szCs w:val="21"/>
              </w:rPr>
              <w:t>下降</w:t>
            </w:r>
            <w:r>
              <w:rPr>
                <w:rFonts w:eastAsia="楷体" w:cs="Times New Roman"/>
                <w:color w:val="000000"/>
                <w:sz w:val="21"/>
                <w:szCs w:val="21"/>
              </w:rPr>
              <w:t>B.</w:t>
            </w:r>
            <w:r>
              <w:rPr>
                <w:rFonts w:hAnsi="楷体" w:eastAsia="楷体" w:cs="Times New Roman"/>
                <w:color w:val="000000"/>
                <w:sz w:val="21"/>
                <w:szCs w:val="21"/>
              </w:rPr>
              <w:t>基本不变</w:t>
            </w:r>
            <w:r>
              <w:rPr>
                <w:rFonts w:eastAsia="楷体" w:cs="Times New Roman"/>
                <w:color w:val="000000"/>
                <w:sz w:val="21"/>
                <w:szCs w:val="21"/>
              </w:rPr>
              <w:t>C.</w:t>
            </w:r>
            <w:r>
              <w:rPr>
                <w:rFonts w:hAnsi="楷体" w:eastAsia="楷体" w:cs="Times New Roman"/>
                <w:color w:val="000000"/>
                <w:sz w:val="21"/>
                <w:szCs w:val="21"/>
              </w:rPr>
              <w:t>增加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5" w:type="dxa"/>
            <w:bottom w:w="15" w:type="dxa"/>
            <w:right w:w="15" w:type="dxa"/>
          </w:tblCellMar>
        </w:tblPrEx>
        <w:trPr>
          <w:trHeight w:val="445" w:hRule="atLeast"/>
          <w:jc w:val="center"/>
        </w:trPr>
        <w:tc>
          <w:tcPr>
            <w:tcW w:w="1232"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hAnsi="楷体" w:eastAsia="楷体" w:cs="Times New Roman"/>
                <w:color w:val="000000"/>
                <w:sz w:val="21"/>
                <w:szCs w:val="21"/>
              </w:rPr>
              <w:t>销售费用（万元）</w:t>
            </w:r>
          </w:p>
        </w:tc>
        <w:tc>
          <w:tcPr>
            <w:tcW w:w="705"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705"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597"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1762" w:type="pct"/>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A.</w:t>
            </w:r>
            <w:r>
              <w:rPr>
                <w:rFonts w:hAnsi="楷体" w:eastAsia="楷体" w:cs="Times New Roman"/>
                <w:color w:val="000000"/>
                <w:sz w:val="21"/>
                <w:szCs w:val="21"/>
              </w:rPr>
              <w:t>下降</w:t>
            </w:r>
            <w:r>
              <w:rPr>
                <w:rFonts w:eastAsia="楷体" w:cs="Times New Roman"/>
                <w:color w:val="000000"/>
                <w:sz w:val="21"/>
                <w:szCs w:val="21"/>
              </w:rPr>
              <w:t>B.</w:t>
            </w:r>
            <w:r>
              <w:rPr>
                <w:rFonts w:hAnsi="楷体" w:eastAsia="楷体" w:cs="Times New Roman"/>
                <w:color w:val="000000"/>
                <w:sz w:val="21"/>
                <w:szCs w:val="21"/>
              </w:rPr>
              <w:t>基本不变</w:t>
            </w:r>
            <w:r>
              <w:rPr>
                <w:rFonts w:eastAsia="楷体" w:cs="Times New Roman"/>
                <w:color w:val="000000"/>
                <w:sz w:val="21"/>
                <w:szCs w:val="21"/>
              </w:rPr>
              <w:t>C.</w:t>
            </w:r>
            <w:r>
              <w:rPr>
                <w:rFonts w:hAnsi="楷体" w:eastAsia="楷体" w:cs="Times New Roman"/>
                <w:color w:val="000000"/>
                <w:sz w:val="21"/>
                <w:szCs w:val="21"/>
              </w:rPr>
              <w:t>增加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5" w:type="dxa"/>
            <w:bottom w:w="15" w:type="dxa"/>
            <w:right w:w="15" w:type="dxa"/>
          </w:tblCellMar>
        </w:tblPrEx>
        <w:trPr>
          <w:trHeight w:val="445" w:hRule="atLeast"/>
          <w:jc w:val="center"/>
        </w:trPr>
        <w:tc>
          <w:tcPr>
            <w:tcW w:w="1232"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hAnsi="楷体" w:eastAsia="楷体" w:cs="Times New Roman"/>
                <w:color w:val="000000"/>
                <w:sz w:val="21"/>
                <w:szCs w:val="21"/>
              </w:rPr>
              <w:t>管理费用（万元）</w:t>
            </w:r>
          </w:p>
        </w:tc>
        <w:tc>
          <w:tcPr>
            <w:tcW w:w="705"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705"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597"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1762" w:type="pct"/>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A.</w:t>
            </w:r>
            <w:r>
              <w:rPr>
                <w:rFonts w:hAnsi="楷体" w:eastAsia="楷体" w:cs="Times New Roman"/>
                <w:color w:val="000000"/>
                <w:sz w:val="21"/>
                <w:szCs w:val="21"/>
              </w:rPr>
              <w:t>下降</w:t>
            </w:r>
            <w:r>
              <w:rPr>
                <w:rFonts w:eastAsia="楷体" w:cs="Times New Roman"/>
                <w:color w:val="000000"/>
                <w:sz w:val="21"/>
                <w:szCs w:val="21"/>
              </w:rPr>
              <w:t>B.</w:t>
            </w:r>
            <w:r>
              <w:rPr>
                <w:rFonts w:hAnsi="楷体" w:eastAsia="楷体" w:cs="Times New Roman"/>
                <w:color w:val="000000"/>
                <w:sz w:val="21"/>
                <w:szCs w:val="21"/>
              </w:rPr>
              <w:t>基本不变</w:t>
            </w:r>
            <w:r>
              <w:rPr>
                <w:rFonts w:eastAsia="楷体" w:cs="Times New Roman"/>
                <w:color w:val="000000"/>
                <w:sz w:val="21"/>
                <w:szCs w:val="21"/>
              </w:rPr>
              <w:t>C.</w:t>
            </w:r>
            <w:r>
              <w:rPr>
                <w:rFonts w:hAnsi="楷体" w:eastAsia="楷体" w:cs="Times New Roman"/>
                <w:color w:val="000000"/>
                <w:sz w:val="21"/>
                <w:szCs w:val="21"/>
              </w:rPr>
              <w:t>增加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5" w:type="dxa"/>
            <w:bottom w:w="15" w:type="dxa"/>
            <w:right w:w="15" w:type="dxa"/>
          </w:tblCellMar>
        </w:tblPrEx>
        <w:trPr>
          <w:trHeight w:val="445" w:hRule="atLeast"/>
          <w:jc w:val="center"/>
        </w:trPr>
        <w:tc>
          <w:tcPr>
            <w:tcW w:w="1232"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hAnsi="楷体" w:eastAsia="楷体" w:cs="Times New Roman"/>
                <w:color w:val="000000"/>
                <w:sz w:val="21"/>
                <w:szCs w:val="21"/>
              </w:rPr>
              <w:t>财务费用（万元）</w:t>
            </w:r>
          </w:p>
        </w:tc>
        <w:tc>
          <w:tcPr>
            <w:tcW w:w="705"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705"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597"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1762" w:type="pct"/>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A.</w:t>
            </w:r>
            <w:r>
              <w:rPr>
                <w:rFonts w:hAnsi="楷体" w:eastAsia="楷体" w:cs="Times New Roman"/>
                <w:color w:val="000000"/>
                <w:sz w:val="21"/>
                <w:szCs w:val="21"/>
              </w:rPr>
              <w:t>下降</w:t>
            </w:r>
            <w:r>
              <w:rPr>
                <w:rFonts w:eastAsia="楷体" w:cs="Times New Roman"/>
                <w:color w:val="000000"/>
                <w:sz w:val="21"/>
                <w:szCs w:val="21"/>
              </w:rPr>
              <w:t>B.</w:t>
            </w:r>
            <w:r>
              <w:rPr>
                <w:rFonts w:hAnsi="楷体" w:eastAsia="楷体" w:cs="Times New Roman"/>
                <w:color w:val="000000"/>
                <w:sz w:val="21"/>
                <w:szCs w:val="21"/>
              </w:rPr>
              <w:t>基本不变</w:t>
            </w:r>
            <w:r>
              <w:rPr>
                <w:rFonts w:eastAsia="楷体" w:cs="Times New Roman"/>
                <w:color w:val="000000"/>
                <w:sz w:val="21"/>
                <w:szCs w:val="21"/>
              </w:rPr>
              <w:t>C.</w:t>
            </w:r>
            <w:r>
              <w:rPr>
                <w:rFonts w:hAnsi="楷体" w:eastAsia="楷体" w:cs="Times New Roman"/>
                <w:color w:val="000000"/>
                <w:sz w:val="21"/>
                <w:szCs w:val="21"/>
              </w:rPr>
              <w:t>增加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5" w:type="dxa"/>
            <w:bottom w:w="15" w:type="dxa"/>
            <w:right w:w="15" w:type="dxa"/>
          </w:tblCellMar>
        </w:tblPrEx>
        <w:trPr>
          <w:trHeight w:val="445" w:hRule="atLeast"/>
          <w:jc w:val="center"/>
        </w:trPr>
        <w:tc>
          <w:tcPr>
            <w:tcW w:w="1232"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hAnsi="楷体" w:eastAsia="楷体" w:cs="Times New Roman"/>
                <w:color w:val="000000"/>
                <w:sz w:val="21"/>
                <w:szCs w:val="21"/>
              </w:rPr>
              <w:t>研发费用（万元）</w:t>
            </w:r>
          </w:p>
        </w:tc>
        <w:tc>
          <w:tcPr>
            <w:tcW w:w="705"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705"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597"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1762" w:type="pct"/>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A.</w:t>
            </w:r>
            <w:r>
              <w:rPr>
                <w:rFonts w:hAnsi="楷体" w:eastAsia="楷体" w:cs="Times New Roman"/>
                <w:color w:val="000000"/>
                <w:sz w:val="21"/>
                <w:szCs w:val="21"/>
              </w:rPr>
              <w:t>下降</w:t>
            </w:r>
            <w:r>
              <w:rPr>
                <w:rFonts w:eastAsia="楷体" w:cs="Times New Roman"/>
                <w:color w:val="000000"/>
                <w:sz w:val="21"/>
                <w:szCs w:val="21"/>
              </w:rPr>
              <w:t>B.</w:t>
            </w:r>
            <w:r>
              <w:rPr>
                <w:rFonts w:hAnsi="楷体" w:eastAsia="楷体" w:cs="Times New Roman"/>
                <w:color w:val="000000"/>
                <w:sz w:val="21"/>
                <w:szCs w:val="21"/>
              </w:rPr>
              <w:t>基本不变</w:t>
            </w:r>
            <w:r>
              <w:rPr>
                <w:rFonts w:eastAsia="楷体" w:cs="Times New Roman"/>
                <w:color w:val="000000"/>
                <w:sz w:val="21"/>
                <w:szCs w:val="21"/>
              </w:rPr>
              <w:t>C.</w:t>
            </w:r>
            <w:r>
              <w:rPr>
                <w:rFonts w:hAnsi="楷体" w:eastAsia="楷体" w:cs="Times New Roman"/>
                <w:color w:val="000000"/>
                <w:sz w:val="21"/>
                <w:szCs w:val="21"/>
              </w:rPr>
              <w:t>增加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5" w:type="dxa"/>
            <w:bottom w:w="15" w:type="dxa"/>
            <w:right w:w="15" w:type="dxa"/>
          </w:tblCellMar>
        </w:tblPrEx>
        <w:trPr>
          <w:trHeight w:val="445" w:hRule="atLeast"/>
          <w:jc w:val="center"/>
        </w:trPr>
        <w:tc>
          <w:tcPr>
            <w:tcW w:w="1232"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hAnsi="楷体" w:eastAsia="楷体" w:cs="Times New Roman"/>
                <w:color w:val="000000"/>
                <w:sz w:val="21"/>
                <w:szCs w:val="21"/>
              </w:rPr>
              <w:t>利润总额（万元）</w:t>
            </w:r>
          </w:p>
        </w:tc>
        <w:tc>
          <w:tcPr>
            <w:tcW w:w="705"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705"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597"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1762" w:type="pct"/>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A.</w:t>
            </w:r>
            <w:r>
              <w:rPr>
                <w:rFonts w:hAnsi="楷体" w:eastAsia="楷体" w:cs="Times New Roman"/>
                <w:color w:val="000000"/>
                <w:sz w:val="21"/>
                <w:szCs w:val="21"/>
              </w:rPr>
              <w:t>下降</w:t>
            </w:r>
            <w:r>
              <w:rPr>
                <w:rFonts w:eastAsia="楷体" w:cs="Times New Roman"/>
                <w:color w:val="000000"/>
                <w:sz w:val="21"/>
                <w:szCs w:val="21"/>
              </w:rPr>
              <w:t>B.</w:t>
            </w:r>
            <w:r>
              <w:rPr>
                <w:rFonts w:hAnsi="楷体" w:eastAsia="楷体" w:cs="Times New Roman"/>
                <w:color w:val="000000"/>
                <w:sz w:val="21"/>
                <w:szCs w:val="21"/>
              </w:rPr>
              <w:t>基本不变</w:t>
            </w:r>
            <w:r>
              <w:rPr>
                <w:rFonts w:eastAsia="楷体" w:cs="Times New Roman"/>
                <w:color w:val="000000"/>
                <w:sz w:val="21"/>
                <w:szCs w:val="21"/>
              </w:rPr>
              <w:t>C.</w:t>
            </w:r>
            <w:r>
              <w:rPr>
                <w:rFonts w:hAnsi="楷体" w:eastAsia="楷体" w:cs="Times New Roman"/>
                <w:color w:val="000000"/>
                <w:sz w:val="21"/>
                <w:szCs w:val="21"/>
              </w:rPr>
              <w:t>增加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5" w:type="dxa"/>
            <w:bottom w:w="15" w:type="dxa"/>
            <w:right w:w="15" w:type="dxa"/>
          </w:tblCellMar>
        </w:tblPrEx>
        <w:trPr>
          <w:trHeight w:val="445" w:hRule="atLeast"/>
          <w:jc w:val="center"/>
        </w:trPr>
        <w:tc>
          <w:tcPr>
            <w:tcW w:w="1232"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hAnsi="楷体" w:eastAsia="楷体" w:cs="Times New Roman"/>
                <w:color w:val="000000"/>
                <w:sz w:val="21"/>
                <w:szCs w:val="21"/>
              </w:rPr>
              <w:t>净利润（万元）</w:t>
            </w:r>
          </w:p>
        </w:tc>
        <w:tc>
          <w:tcPr>
            <w:tcW w:w="705"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705"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597" w:type="pct"/>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1762" w:type="pct"/>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A.</w:t>
            </w:r>
            <w:r>
              <w:rPr>
                <w:rFonts w:hAnsi="楷体" w:eastAsia="楷体" w:cs="Times New Roman"/>
                <w:color w:val="000000"/>
                <w:sz w:val="21"/>
                <w:szCs w:val="21"/>
              </w:rPr>
              <w:t>下降</w:t>
            </w:r>
            <w:r>
              <w:rPr>
                <w:rFonts w:eastAsia="楷体" w:cs="Times New Roman"/>
                <w:color w:val="000000"/>
                <w:sz w:val="21"/>
                <w:szCs w:val="21"/>
              </w:rPr>
              <w:t>B.</w:t>
            </w:r>
            <w:r>
              <w:rPr>
                <w:rFonts w:hAnsi="楷体" w:eastAsia="楷体" w:cs="Times New Roman"/>
                <w:color w:val="000000"/>
                <w:sz w:val="21"/>
                <w:szCs w:val="21"/>
              </w:rPr>
              <w:t>基本不变</w:t>
            </w:r>
            <w:r>
              <w:rPr>
                <w:rFonts w:eastAsia="楷体" w:cs="Times New Roman"/>
                <w:color w:val="000000"/>
                <w:sz w:val="21"/>
                <w:szCs w:val="21"/>
              </w:rPr>
              <w:t>C.</w:t>
            </w:r>
            <w:r>
              <w:rPr>
                <w:rFonts w:hAnsi="楷体" w:eastAsia="楷体" w:cs="Times New Roman"/>
                <w:color w:val="000000"/>
                <w:sz w:val="21"/>
                <w:szCs w:val="21"/>
              </w:rPr>
              <w:t>增加</w:t>
            </w:r>
          </w:p>
        </w:tc>
      </w:tr>
    </w:tbl>
    <w:p>
      <w:pPr>
        <w:pStyle w:val="2"/>
        <w:rPr>
          <w:color w:val="000000"/>
        </w:rPr>
      </w:pPr>
    </w:p>
    <w:p>
      <w:pPr>
        <w:pStyle w:val="2"/>
        <w:rPr>
          <w:color w:val="000000"/>
        </w:rPr>
      </w:pPr>
      <w:r>
        <w:rPr>
          <w:rFonts w:hint="eastAsia"/>
          <w:color w:val="000000"/>
        </w:rPr>
        <w:t>A</w:t>
      </w:r>
      <w:r>
        <w:rPr>
          <w:color w:val="000000"/>
        </w:rPr>
        <w:t>2.</w:t>
      </w:r>
      <w:r>
        <w:rPr>
          <w:rFonts w:hint="eastAsia"/>
          <w:color w:val="000000"/>
        </w:rPr>
        <w:t>原材料成本</w:t>
      </w:r>
    </w:p>
    <w:p>
      <w:pPr>
        <w:pStyle w:val="10"/>
        <w:spacing w:afterLines="50" w:line="400" w:lineRule="exact"/>
        <w:ind w:firstLine="444" w:firstLineChars="200"/>
        <w:rPr>
          <w:color w:val="000000"/>
          <w:spacing w:val="6"/>
          <w:sz w:val="21"/>
          <w:szCs w:val="21"/>
        </w:rPr>
      </w:pPr>
      <w:r>
        <w:rPr>
          <w:rFonts w:hint="eastAsia"/>
          <w:color w:val="000000"/>
          <w:spacing w:val="6"/>
          <w:sz w:val="21"/>
          <w:szCs w:val="21"/>
        </w:rPr>
        <w:t>说明：如无该项成本或该数据不可得，请填NA。</w:t>
      </w:r>
    </w:p>
    <w:tbl>
      <w:tblPr>
        <w:tblStyle w:val="7"/>
        <w:tblW w:w="4690" w:type="pct"/>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15" w:type="dxa"/>
          <w:left w:w="15" w:type="dxa"/>
          <w:bottom w:w="15" w:type="dxa"/>
          <w:right w:w="15" w:type="dxa"/>
        </w:tblCellMar>
      </w:tblPr>
      <w:tblGrid>
        <w:gridCol w:w="2269"/>
        <w:gridCol w:w="1133"/>
        <w:gridCol w:w="887"/>
        <w:gridCol w:w="1108"/>
        <w:gridCol w:w="254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5" w:type="dxa"/>
            <w:bottom w:w="15" w:type="dxa"/>
            <w:right w:w="15" w:type="dxa"/>
          </w:tblCellMar>
        </w:tblPrEx>
        <w:trPr>
          <w:trHeight w:val="510" w:hRule="atLeast"/>
          <w:tblHeader/>
          <w:jc w:val="center"/>
        </w:trPr>
        <w:tc>
          <w:tcPr>
            <w:tcW w:w="1428" w:type="pct"/>
            <w:shd w:val="clear" w:color="auto" w:fill="auto"/>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hAnsi="楷体" w:eastAsia="楷体" w:cs="Times New Roman"/>
                <w:color w:val="000000"/>
                <w:sz w:val="21"/>
                <w:szCs w:val="21"/>
              </w:rPr>
              <w:t>项目</w:t>
            </w:r>
          </w:p>
        </w:tc>
        <w:tc>
          <w:tcPr>
            <w:tcW w:w="713" w:type="pct"/>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2021</w:t>
            </w:r>
            <w:r>
              <w:rPr>
                <w:rFonts w:hAnsi="楷体" w:eastAsia="楷体" w:cs="Times New Roman"/>
                <w:color w:val="000000"/>
                <w:sz w:val="21"/>
                <w:szCs w:val="21"/>
              </w:rPr>
              <w:t>年</w:t>
            </w:r>
          </w:p>
        </w:tc>
        <w:tc>
          <w:tcPr>
            <w:tcW w:w="558" w:type="pct"/>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2022</w:t>
            </w:r>
            <w:r>
              <w:rPr>
                <w:rFonts w:hAnsi="楷体" w:eastAsia="楷体" w:cs="Times New Roman"/>
                <w:color w:val="000000"/>
                <w:sz w:val="21"/>
                <w:szCs w:val="21"/>
              </w:rPr>
              <w:t>年</w:t>
            </w:r>
          </w:p>
        </w:tc>
        <w:tc>
          <w:tcPr>
            <w:tcW w:w="697" w:type="pct"/>
            <w:shd w:val="clear" w:color="auto" w:fill="auto"/>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2023</w:t>
            </w:r>
            <w:r>
              <w:rPr>
                <w:rFonts w:hAnsi="楷体" w:eastAsia="楷体" w:cs="Times New Roman"/>
                <w:color w:val="000000"/>
                <w:sz w:val="21"/>
                <w:szCs w:val="21"/>
              </w:rPr>
              <w:t>年</w:t>
            </w:r>
            <w:r>
              <w:rPr>
                <w:rFonts w:eastAsia="楷体" w:cs="Times New Roman"/>
                <w:color w:val="000000"/>
                <w:sz w:val="21"/>
                <w:szCs w:val="21"/>
              </w:rPr>
              <w:t>1-9</w:t>
            </w:r>
            <w:r>
              <w:rPr>
                <w:rFonts w:hAnsi="楷体" w:eastAsia="楷体" w:cs="Times New Roman"/>
                <w:color w:val="000000"/>
                <w:sz w:val="21"/>
                <w:szCs w:val="21"/>
              </w:rPr>
              <w:t>月</w:t>
            </w:r>
          </w:p>
        </w:tc>
        <w:tc>
          <w:tcPr>
            <w:tcW w:w="1605" w:type="pct"/>
          </w:tcPr>
          <w:p>
            <w:pPr>
              <w:spacing w:line="240" w:lineRule="auto"/>
              <w:jc w:val="center"/>
              <w:rPr>
                <w:rFonts w:eastAsia="楷体" w:cs="Times New Roman"/>
                <w:color w:val="000000"/>
                <w:sz w:val="21"/>
                <w:szCs w:val="21"/>
              </w:rPr>
            </w:pPr>
            <w:r>
              <w:rPr>
                <w:rFonts w:eastAsia="楷体" w:cs="Times New Roman"/>
                <w:color w:val="000000"/>
                <w:sz w:val="21"/>
                <w:szCs w:val="21"/>
              </w:rPr>
              <w:t>2023</w:t>
            </w:r>
            <w:r>
              <w:rPr>
                <w:rFonts w:hAnsi="楷体" w:eastAsia="楷体" w:cs="Times New Roman"/>
                <w:color w:val="000000"/>
                <w:sz w:val="21"/>
                <w:szCs w:val="21"/>
              </w:rPr>
              <w:t>年前三季度与去年前三季度相比（选择）</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5" w:type="dxa"/>
            <w:bottom w:w="15" w:type="dxa"/>
            <w:right w:w="15" w:type="dxa"/>
          </w:tblCellMar>
        </w:tblPrEx>
        <w:trPr>
          <w:trHeight w:val="510" w:hRule="atLeast"/>
          <w:jc w:val="center"/>
        </w:trPr>
        <w:tc>
          <w:tcPr>
            <w:tcW w:w="1428" w:type="pct"/>
            <w:shd w:val="clear" w:color="auto" w:fill="auto"/>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hAnsi="楷体" w:eastAsia="楷体" w:cs="Times New Roman"/>
                <w:color w:val="000000"/>
                <w:sz w:val="21"/>
                <w:szCs w:val="21"/>
              </w:rPr>
              <w:t>原材料总成本（万元）</w:t>
            </w:r>
          </w:p>
        </w:tc>
        <w:tc>
          <w:tcPr>
            <w:tcW w:w="713" w:type="pct"/>
            <w:vAlign w:val="center"/>
          </w:tcPr>
          <w:p>
            <w:pPr>
              <w:spacing w:line="240" w:lineRule="auto"/>
              <w:jc w:val="center"/>
              <w:rPr>
                <w:rFonts w:eastAsia="楷体" w:cs="Times New Roman"/>
                <w:color w:val="000000"/>
                <w:sz w:val="21"/>
                <w:szCs w:val="21"/>
              </w:rPr>
            </w:pPr>
          </w:p>
        </w:tc>
        <w:tc>
          <w:tcPr>
            <w:tcW w:w="558" w:type="pct"/>
            <w:vAlign w:val="center"/>
          </w:tcPr>
          <w:p>
            <w:pPr>
              <w:spacing w:line="240" w:lineRule="auto"/>
              <w:jc w:val="center"/>
              <w:rPr>
                <w:rFonts w:eastAsia="楷体" w:cs="Times New Roman"/>
                <w:color w:val="000000"/>
                <w:sz w:val="21"/>
                <w:szCs w:val="21"/>
              </w:rPr>
            </w:pPr>
          </w:p>
        </w:tc>
        <w:tc>
          <w:tcPr>
            <w:tcW w:w="697" w:type="pct"/>
            <w:shd w:val="clear" w:color="auto" w:fill="auto"/>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1605" w:type="pct"/>
          </w:tcPr>
          <w:p>
            <w:pPr>
              <w:spacing w:line="240" w:lineRule="auto"/>
              <w:jc w:val="center"/>
              <w:rPr>
                <w:rFonts w:eastAsia="楷体" w:cs="Times New Roman"/>
                <w:color w:val="000000"/>
                <w:sz w:val="21"/>
                <w:szCs w:val="21"/>
              </w:rPr>
            </w:pPr>
            <w:r>
              <w:rPr>
                <w:rFonts w:eastAsia="楷体" w:cs="Times New Roman"/>
                <w:color w:val="000000"/>
                <w:sz w:val="21"/>
                <w:szCs w:val="21"/>
              </w:rPr>
              <w:t>A.</w:t>
            </w:r>
            <w:r>
              <w:rPr>
                <w:rFonts w:hAnsi="楷体" w:eastAsia="楷体" w:cs="Times New Roman"/>
                <w:color w:val="000000"/>
                <w:sz w:val="21"/>
                <w:szCs w:val="21"/>
              </w:rPr>
              <w:t>下降</w:t>
            </w:r>
            <w:r>
              <w:rPr>
                <w:rFonts w:eastAsia="楷体" w:cs="Times New Roman"/>
                <w:color w:val="000000"/>
                <w:sz w:val="21"/>
                <w:szCs w:val="21"/>
              </w:rPr>
              <w:t>B.</w:t>
            </w:r>
            <w:r>
              <w:rPr>
                <w:rFonts w:hAnsi="楷体" w:eastAsia="楷体" w:cs="Times New Roman"/>
                <w:color w:val="000000"/>
                <w:sz w:val="21"/>
                <w:szCs w:val="21"/>
              </w:rPr>
              <w:t>基本不变</w:t>
            </w:r>
            <w:r>
              <w:rPr>
                <w:rFonts w:eastAsia="楷体" w:cs="Times New Roman"/>
                <w:color w:val="000000"/>
                <w:sz w:val="21"/>
                <w:szCs w:val="21"/>
              </w:rPr>
              <w:t>C.</w:t>
            </w:r>
            <w:r>
              <w:rPr>
                <w:rFonts w:hAnsi="楷体" w:eastAsia="楷体" w:cs="Times New Roman"/>
                <w:color w:val="000000"/>
                <w:sz w:val="21"/>
                <w:szCs w:val="21"/>
              </w:rPr>
              <w:t>增加</w:t>
            </w:r>
          </w:p>
        </w:tc>
      </w:tr>
    </w:tbl>
    <w:p>
      <w:pPr>
        <w:rPr>
          <w:rFonts w:ascii="仿宋" w:hAnsi="仿宋" w:eastAsia="仿宋"/>
          <w:color w:val="000000"/>
        </w:rPr>
      </w:pPr>
    </w:p>
    <w:p>
      <w:pPr>
        <w:pStyle w:val="2"/>
        <w:rPr>
          <w:color w:val="000000"/>
        </w:rPr>
      </w:pPr>
      <w:bookmarkStart w:id="0" w:name="_Toc6823040"/>
      <w:r>
        <w:rPr>
          <w:rFonts w:hint="eastAsia" w:eastAsia="宋体" w:cs="Times New Roman"/>
          <w:b/>
          <w:color w:val="000000"/>
        </w:rPr>
        <w:t>A3.</w:t>
      </w:r>
      <w:r>
        <w:rPr>
          <w:rFonts w:hint="eastAsia"/>
          <w:color w:val="000000"/>
        </w:rPr>
        <w:t>物流成本</w:t>
      </w:r>
      <w:bookmarkEnd w:id="0"/>
    </w:p>
    <w:p>
      <w:pPr>
        <w:pStyle w:val="10"/>
        <w:spacing w:line="480" w:lineRule="exact"/>
        <w:ind w:firstLine="504" w:firstLineChars="200"/>
        <w:rPr>
          <w:rFonts w:ascii="仿宋" w:hAnsi="仿宋" w:eastAsia="仿宋"/>
          <w:spacing w:val="6"/>
          <w:szCs w:val="24"/>
        </w:rPr>
      </w:pPr>
      <w:r>
        <w:rPr>
          <w:rFonts w:hint="eastAsia" w:ascii="仿宋" w:hAnsi="仿宋" w:eastAsia="仿宋"/>
          <w:spacing w:val="6"/>
          <w:szCs w:val="24"/>
        </w:rPr>
        <w:t>逻辑关联：物流成本总额应小于营业成本（财务指标栏）。</w:t>
      </w:r>
    </w:p>
    <w:p>
      <w:pPr>
        <w:pStyle w:val="10"/>
        <w:spacing w:line="400" w:lineRule="exact"/>
        <w:ind w:firstLine="444" w:firstLineChars="200"/>
        <w:rPr>
          <w:color w:val="000000"/>
          <w:spacing w:val="6"/>
          <w:sz w:val="21"/>
          <w:szCs w:val="21"/>
        </w:rPr>
      </w:pPr>
      <w:r>
        <w:rPr>
          <w:rFonts w:hint="eastAsia"/>
          <w:color w:val="000000"/>
          <w:spacing w:val="6"/>
          <w:sz w:val="21"/>
          <w:szCs w:val="21"/>
        </w:rPr>
        <w:t>说明：</w:t>
      </w:r>
    </w:p>
    <w:p>
      <w:pPr>
        <w:pStyle w:val="10"/>
        <w:spacing w:line="400" w:lineRule="exact"/>
        <w:ind w:firstLine="444" w:firstLineChars="200"/>
        <w:rPr>
          <w:color w:val="000000"/>
          <w:spacing w:val="6"/>
          <w:sz w:val="21"/>
          <w:szCs w:val="21"/>
        </w:rPr>
      </w:pPr>
      <w:r>
        <w:rPr>
          <w:rFonts w:hint="eastAsia"/>
          <w:color w:val="000000"/>
          <w:spacing w:val="6"/>
          <w:sz w:val="21"/>
          <w:szCs w:val="21"/>
        </w:rPr>
        <w:t>（1）物流成本指企业生产经营和管理发生的与物流相关的开支、花费，或物流活动的最基本费用。</w:t>
      </w:r>
    </w:p>
    <w:p>
      <w:pPr>
        <w:pStyle w:val="10"/>
        <w:spacing w:line="400" w:lineRule="exact"/>
        <w:ind w:firstLine="444" w:firstLineChars="200"/>
        <w:rPr>
          <w:color w:val="000000"/>
          <w:spacing w:val="6"/>
          <w:sz w:val="21"/>
          <w:szCs w:val="21"/>
        </w:rPr>
      </w:pPr>
      <w:r>
        <w:rPr>
          <w:rFonts w:hint="eastAsia"/>
          <w:color w:val="000000"/>
          <w:spacing w:val="6"/>
          <w:sz w:val="21"/>
          <w:szCs w:val="21"/>
        </w:rPr>
        <w:t>（2）对物流企业的满意度，是指企业对物流服务提供方的总体评价及满意程度。满意度位于0%到100%区间，0%表示最不满意，100%是最满意。</w:t>
      </w:r>
    </w:p>
    <w:p>
      <w:pPr>
        <w:pStyle w:val="10"/>
        <w:spacing w:afterLines="50" w:line="400" w:lineRule="exact"/>
        <w:ind w:firstLine="444" w:firstLineChars="200"/>
        <w:rPr>
          <w:color w:val="000000"/>
          <w:spacing w:val="6"/>
          <w:sz w:val="21"/>
          <w:szCs w:val="21"/>
        </w:rPr>
      </w:pPr>
      <w:r>
        <w:rPr>
          <w:rFonts w:hint="eastAsia"/>
          <w:color w:val="000000"/>
          <w:spacing w:val="6"/>
          <w:sz w:val="21"/>
          <w:szCs w:val="21"/>
        </w:rPr>
        <w:t>（3）如无物流相关成本或成本不详，请在选项中全部填“NA”。</w:t>
      </w:r>
    </w:p>
    <w:tbl>
      <w:tblPr>
        <w:tblStyle w:val="7"/>
        <w:tblW w:w="4684" w:type="pct"/>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15" w:type="dxa"/>
          <w:left w:w="15" w:type="dxa"/>
          <w:bottom w:w="15" w:type="dxa"/>
          <w:right w:w="15" w:type="dxa"/>
        </w:tblCellMar>
      </w:tblPr>
      <w:tblGrid>
        <w:gridCol w:w="2566"/>
        <w:gridCol w:w="948"/>
        <w:gridCol w:w="827"/>
        <w:gridCol w:w="1082"/>
        <w:gridCol w:w="251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5" w:type="dxa"/>
            <w:bottom w:w="15" w:type="dxa"/>
            <w:right w:w="15" w:type="dxa"/>
          </w:tblCellMar>
        </w:tblPrEx>
        <w:trPr>
          <w:trHeight w:val="510" w:hRule="atLeast"/>
          <w:tblHeader/>
          <w:jc w:val="center"/>
        </w:trPr>
        <w:tc>
          <w:tcPr>
            <w:tcW w:w="1617" w:type="pct"/>
            <w:shd w:val="clear" w:color="auto" w:fill="auto"/>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hAnsi="楷体" w:eastAsia="楷体" w:cs="Times New Roman"/>
                <w:color w:val="000000"/>
                <w:sz w:val="21"/>
                <w:szCs w:val="21"/>
              </w:rPr>
              <w:t>项目</w:t>
            </w:r>
          </w:p>
        </w:tc>
        <w:tc>
          <w:tcPr>
            <w:tcW w:w="597" w:type="pct"/>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2021</w:t>
            </w:r>
            <w:r>
              <w:rPr>
                <w:rFonts w:hAnsi="楷体" w:eastAsia="楷体" w:cs="Times New Roman"/>
                <w:color w:val="000000"/>
                <w:sz w:val="21"/>
                <w:szCs w:val="21"/>
              </w:rPr>
              <w:t>年</w:t>
            </w:r>
          </w:p>
        </w:tc>
        <w:tc>
          <w:tcPr>
            <w:tcW w:w="521" w:type="pct"/>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2022</w:t>
            </w:r>
            <w:r>
              <w:rPr>
                <w:rFonts w:hAnsi="楷体" w:eastAsia="楷体" w:cs="Times New Roman"/>
                <w:color w:val="000000"/>
                <w:sz w:val="21"/>
                <w:szCs w:val="21"/>
              </w:rPr>
              <w:t>年</w:t>
            </w:r>
          </w:p>
        </w:tc>
        <w:tc>
          <w:tcPr>
            <w:tcW w:w="682" w:type="pct"/>
            <w:shd w:val="clear" w:color="auto" w:fill="auto"/>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2023</w:t>
            </w:r>
            <w:r>
              <w:rPr>
                <w:rFonts w:hAnsi="楷体" w:eastAsia="楷体" w:cs="Times New Roman"/>
                <w:color w:val="000000"/>
                <w:sz w:val="21"/>
                <w:szCs w:val="21"/>
              </w:rPr>
              <w:t>年</w:t>
            </w:r>
            <w:r>
              <w:rPr>
                <w:rFonts w:eastAsia="楷体" w:cs="Times New Roman"/>
                <w:color w:val="000000"/>
                <w:sz w:val="21"/>
                <w:szCs w:val="21"/>
              </w:rPr>
              <w:t>1-9</w:t>
            </w:r>
            <w:r>
              <w:rPr>
                <w:rFonts w:hAnsi="楷体" w:eastAsia="楷体" w:cs="Times New Roman"/>
                <w:color w:val="000000"/>
                <w:sz w:val="21"/>
                <w:szCs w:val="21"/>
              </w:rPr>
              <w:t>月</w:t>
            </w:r>
          </w:p>
        </w:tc>
        <w:tc>
          <w:tcPr>
            <w:tcW w:w="1583" w:type="pct"/>
          </w:tcPr>
          <w:p>
            <w:pPr>
              <w:spacing w:line="240" w:lineRule="auto"/>
              <w:jc w:val="center"/>
              <w:rPr>
                <w:rFonts w:eastAsia="楷体" w:cs="Times New Roman"/>
                <w:color w:val="000000"/>
                <w:sz w:val="21"/>
                <w:szCs w:val="21"/>
              </w:rPr>
            </w:pPr>
            <w:r>
              <w:rPr>
                <w:rFonts w:eastAsia="楷体" w:cs="Times New Roman"/>
                <w:color w:val="000000"/>
                <w:sz w:val="21"/>
                <w:szCs w:val="21"/>
              </w:rPr>
              <w:t>2023</w:t>
            </w:r>
            <w:r>
              <w:rPr>
                <w:rFonts w:hAnsi="楷体" w:eastAsia="楷体" w:cs="Times New Roman"/>
                <w:color w:val="000000"/>
                <w:sz w:val="21"/>
                <w:szCs w:val="21"/>
              </w:rPr>
              <w:t>年前三季度与去年前三季度相比（选择）</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5" w:type="dxa"/>
            <w:bottom w:w="15" w:type="dxa"/>
            <w:right w:w="15" w:type="dxa"/>
          </w:tblCellMar>
        </w:tblPrEx>
        <w:trPr>
          <w:trHeight w:val="510" w:hRule="atLeast"/>
          <w:jc w:val="center"/>
        </w:trPr>
        <w:tc>
          <w:tcPr>
            <w:tcW w:w="1617" w:type="pct"/>
            <w:shd w:val="clear" w:color="auto" w:fill="auto"/>
            <w:tcMar>
              <w:top w:w="75" w:type="dxa"/>
              <w:left w:w="150" w:type="dxa"/>
              <w:bottom w:w="75" w:type="dxa"/>
              <w:right w:w="150" w:type="dxa"/>
            </w:tcMar>
            <w:vAlign w:val="center"/>
          </w:tcPr>
          <w:p>
            <w:pPr>
              <w:spacing w:line="240" w:lineRule="auto"/>
              <w:rPr>
                <w:rFonts w:eastAsia="楷体" w:cs="Times New Roman"/>
                <w:color w:val="000000"/>
                <w:sz w:val="21"/>
                <w:szCs w:val="21"/>
              </w:rPr>
            </w:pPr>
            <w:r>
              <w:rPr>
                <w:rFonts w:hAnsi="楷体" w:eastAsia="楷体" w:cs="Times New Roman"/>
                <w:color w:val="000000"/>
                <w:sz w:val="21"/>
                <w:szCs w:val="21"/>
              </w:rPr>
              <w:t>物流成本总额（万元）</w:t>
            </w:r>
          </w:p>
        </w:tc>
        <w:tc>
          <w:tcPr>
            <w:tcW w:w="597" w:type="pct"/>
          </w:tcPr>
          <w:p>
            <w:pPr>
              <w:spacing w:line="240" w:lineRule="auto"/>
              <w:jc w:val="center"/>
              <w:rPr>
                <w:rFonts w:eastAsia="楷体" w:cs="Times New Roman"/>
                <w:color w:val="000000"/>
                <w:sz w:val="21"/>
                <w:szCs w:val="21"/>
              </w:rPr>
            </w:pPr>
          </w:p>
        </w:tc>
        <w:tc>
          <w:tcPr>
            <w:tcW w:w="521" w:type="pct"/>
          </w:tcPr>
          <w:p>
            <w:pPr>
              <w:spacing w:line="240" w:lineRule="auto"/>
              <w:jc w:val="center"/>
              <w:rPr>
                <w:rFonts w:eastAsia="楷体" w:cs="Times New Roman"/>
                <w:color w:val="000000"/>
                <w:sz w:val="21"/>
                <w:szCs w:val="21"/>
              </w:rPr>
            </w:pPr>
          </w:p>
        </w:tc>
        <w:tc>
          <w:tcPr>
            <w:tcW w:w="682" w:type="pct"/>
            <w:shd w:val="clear" w:color="auto" w:fill="auto"/>
            <w:tcMar>
              <w:top w:w="75" w:type="dxa"/>
              <w:left w:w="150" w:type="dxa"/>
              <w:bottom w:w="75" w:type="dxa"/>
              <w:right w:w="150" w:type="dxa"/>
            </w:tcMar>
          </w:tcPr>
          <w:p>
            <w:pPr>
              <w:spacing w:line="240" w:lineRule="auto"/>
              <w:jc w:val="center"/>
              <w:rPr>
                <w:rFonts w:eastAsia="楷体" w:cs="Times New Roman"/>
                <w:color w:val="000000"/>
                <w:sz w:val="21"/>
                <w:szCs w:val="21"/>
              </w:rPr>
            </w:pPr>
          </w:p>
        </w:tc>
        <w:tc>
          <w:tcPr>
            <w:tcW w:w="1583" w:type="pct"/>
          </w:tcPr>
          <w:p>
            <w:pPr>
              <w:spacing w:line="240" w:lineRule="auto"/>
              <w:jc w:val="center"/>
              <w:rPr>
                <w:rFonts w:eastAsia="楷体" w:cs="Times New Roman"/>
                <w:color w:val="000000"/>
                <w:sz w:val="21"/>
                <w:szCs w:val="21"/>
              </w:rPr>
            </w:pPr>
            <w:r>
              <w:rPr>
                <w:rFonts w:eastAsia="楷体" w:cs="Times New Roman"/>
                <w:color w:val="000000"/>
                <w:sz w:val="21"/>
                <w:szCs w:val="21"/>
              </w:rPr>
              <w:t>A.</w:t>
            </w:r>
            <w:r>
              <w:rPr>
                <w:rFonts w:hAnsi="楷体" w:eastAsia="楷体" w:cs="Times New Roman"/>
                <w:color w:val="000000"/>
                <w:sz w:val="21"/>
                <w:szCs w:val="21"/>
              </w:rPr>
              <w:t>下降</w:t>
            </w:r>
            <w:r>
              <w:rPr>
                <w:rFonts w:eastAsia="楷体" w:cs="Times New Roman"/>
                <w:color w:val="000000"/>
                <w:sz w:val="21"/>
                <w:szCs w:val="21"/>
              </w:rPr>
              <w:t>B.</w:t>
            </w:r>
            <w:r>
              <w:rPr>
                <w:rFonts w:hAnsi="楷体" w:eastAsia="楷体" w:cs="Times New Roman"/>
                <w:color w:val="000000"/>
                <w:sz w:val="21"/>
                <w:szCs w:val="21"/>
              </w:rPr>
              <w:t>基本不变</w:t>
            </w:r>
            <w:r>
              <w:rPr>
                <w:rFonts w:eastAsia="楷体" w:cs="Times New Roman"/>
                <w:color w:val="000000"/>
                <w:sz w:val="21"/>
                <w:szCs w:val="21"/>
              </w:rPr>
              <w:t>C.</w:t>
            </w:r>
            <w:r>
              <w:rPr>
                <w:rFonts w:hAnsi="楷体" w:eastAsia="楷体" w:cs="Times New Roman"/>
                <w:color w:val="000000"/>
                <w:sz w:val="21"/>
                <w:szCs w:val="21"/>
              </w:rPr>
              <w:t>增加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5" w:type="dxa"/>
            <w:bottom w:w="15" w:type="dxa"/>
            <w:right w:w="15" w:type="dxa"/>
          </w:tblCellMar>
        </w:tblPrEx>
        <w:trPr>
          <w:trHeight w:val="510" w:hRule="atLeast"/>
          <w:jc w:val="center"/>
        </w:trPr>
        <w:tc>
          <w:tcPr>
            <w:tcW w:w="1617" w:type="pct"/>
            <w:shd w:val="clear" w:color="auto" w:fill="auto"/>
            <w:tcMar>
              <w:top w:w="75" w:type="dxa"/>
              <w:left w:w="150" w:type="dxa"/>
              <w:bottom w:w="75" w:type="dxa"/>
              <w:right w:w="150" w:type="dxa"/>
            </w:tcMar>
            <w:vAlign w:val="center"/>
          </w:tcPr>
          <w:p>
            <w:pPr>
              <w:spacing w:line="240" w:lineRule="auto"/>
              <w:rPr>
                <w:rFonts w:eastAsia="楷体" w:cs="Times New Roman"/>
                <w:color w:val="000000"/>
                <w:spacing w:val="-4"/>
                <w:sz w:val="21"/>
                <w:szCs w:val="21"/>
              </w:rPr>
            </w:pPr>
            <w:r>
              <w:rPr>
                <w:rFonts w:hAnsi="楷体" w:eastAsia="楷体" w:cs="Times New Roman"/>
                <w:color w:val="000000"/>
                <w:spacing w:val="-4"/>
                <w:sz w:val="21"/>
                <w:szCs w:val="21"/>
              </w:rPr>
              <w:t>对物流企业的满意度（</w:t>
            </w:r>
            <w:r>
              <w:rPr>
                <w:rFonts w:eastAsia="楷体" w:cs="Times New Roman"/>
                <w:color w:val="000000"/>
                <w:spacing w:val="-4"/>
                <w:sz w:val="21"/>
                <w:szCs w:val="21"/>
              </w:rPr>
              <w:t>%</w:t>
            </w:r>
            <w:r>
              <w:rPr>
                <w:rFonts w:hAnsi="楷体" w:eastAsia="楷体" w:cs="Times New Roman"/>
                <w:color w:val="000000"/>
                <w:spacing w:val="-4"/>
                <w:sz w:val="21"/>
                <w:szCs w:val="21"/>
              </w:rPr>
              <w:t>）</w:t>
            </w:r>
          </w:p>
        </w:tc>
        <w:tc>
          <w:tcPr>
            <w:tcW w:w="597" w:type="pct"/>
          </w:tcPr>
          <w:p>
            <w:pPr>
              <w:spacing w:line="240" w:lineRule="auto"/>
              <w:jc w:val="center"/>
              <w:rPr>
                <w:rFonts w:eastAsia="楷体" w:cs="Times New Roman"/>
                <w:color w:val="000000"/>
                <w:sz w:val="21"/>
                <w:szCs w:val="21"/>
              </w:rPr>
            </w:pPr>
          </w:p>
        </w:tc>
        <w:tc>
          <w:tcPr>
            <w:tcW w:w="521" w:type="pct"/>
          </w:tcPr>
          <w:p>
            <w:pPr>
              <w:spacing w:line="240" w:lineRule="auto"/>
              <w:jc w:val="center"/>
              <w:rPr>
                <w:rFonts w:eastAsia="楷体" w:cs="Times New Roman"/>
                <w:color w:val="000000"/>
                <w:sz w:val="21"/>
                <w:szCs w:val="21"/>
              </w:rPr>
            </w:pPr>
          </w:p>
        </w:tc>
        <w:tc>
          <w:tcPr>
            <w:tcW w:w="682" w:type="pct"/>
            <w:shd w:val="clear" w:color="auto" w:fill="auto"/>
            <w:tcMar>
              <w:top w:w="75" w:type="dxa"/>
              <w:left w:w="150" w:type="dxa"/>
              <w:bottom w:w="75" w:type="dxa"/>
              <w:right w:w="150" w:type="dxa"/>
            </w:tcMar>
          </w:tcPr>
          <w:p>
            <w:pPr>
              <w:spacing w:line="240" w:lineRule="auto"/>
              <w:jc w:val="center"/>
              <w:rPr>
                <w:rFonts w:eastAsia="楷体" w:cs="Times New Roman"/>
                <w:color w:val="000000"/>
                <w:sz w:val="21"/>
                <w:szCs w:val="21"/>
              </w:rPr>
            </w:pPr>
          </w:p>
        </w:tc>
        <w:tc>
          <w:tcPr>
            <w:tcW w:w="1583" w:type="pct"/>
          </w:tcPr>
          <w:p>
            <w:pPr>
              <w:spacing w:line="240" w:lineRule="auto"/>
              <w:jc w:val="center"/>
              <w:rPr>
                <w:rFonts w:eastAsia="楷体" w:cs="Times New Roman"/>
                <w:color w:val="000000"/>
                <w:sz w:val="21"/>
                <w:szCs w:val="21"/>
              </w:rPr>
            </w:pPr>
            <w:r>
              <w:rPr>
                <w:rFonts w:eastAsia="楷体" w:cs="Times New Roman"/>
                <w:color w:val="000000"/>
                <w:sz w:val="21"/>
                <w:szCs w:val="21"/>
              </w:rPr>
              <w:t>A.</w:t>
            </w:r>
            <w:r>
              <w:rPr>
                <w:rFonts w:hAnsi="楷体" w:eastAsia="楷体" w:cs="Times New Roman"/>
                <w:color w:val="000000"/>
                <w:sz w:val="21"/>
                <w:szCs w:val="21"/>
              </w:rPr>
              <w:t>下降</w:t>
            </w:r>
            <w:r>
              <w:rPr>
                <w:rFonts w:eastAsia="楷体" w:cs="Times New Roman"/>
                <w:color w:val="000000"/>
                <w:sz w:val="21"/>
                <w:szCs w:val="21"/>
              </w:rPr>
              <w:t>B.</w:t>
            </w:r>
            <w:r>
              <w:rPr>
                <w:rFonts w:hAnsi="楷体" w:eastAsia="楷体" w:cs="Times New Roman"/>
                <w:color w:val="000000"/>
                <w:sz w:val="21"/>
                <w:szCs w:val="21"/>
              </w:rPr>
              <w:t>基本不变</w:t>
            </w:r>
            <w:r>
              <w:rPr>
                <w:rFonts w:eastAsia="楷体" w:cs="Times New Roman"/>
                <w:color w:val="000000"/>
                <w:sz w:val="21"/>
                <w:szCs w:val="21"/>
              </w:rPr>
              <w:t>C.</w:t>
            </w:r>
            <w:r>
              <w:rPr>
                <w:rFonts w:hAnsi="楷体" w:eastAsia="楷体" w:cs="Times New Roman"/>
                <w:color w:val="000000"/>
                <w:sz w:val="21"/>
                <w:szCs w:val="21"/>
              </w:rPr>
              <w:t>增加</w:t>
            </w:r>
          </w:p>
        </w:tc>
      </w:tr>
    </w:tbl>
    <w:p>
      <w:pPr>
        <w:rPr>
          <w:rFonts w:ascii="仿宋" w:hAnsi="仿宋" w:eastAsia="仿宋"/>
          <w:color w:val="000000"/>
        </w:rPr>
      </w:pPr>
    </w:p>
    <w:p>
      <w:pPr>
        <w:pStyle w:val="2"/>
        <w:rPr>
          <w:color w:val="000000"/>
        </w:rPr>
      </w:pPr>
      <w:bookmarkStart w:id="1" w:name="_Toc6823035"/>
      <w:r>
        <w:rPr>
          <w:rFonts w:hint="eastAsia"/>
          <w:color w:val="000000"/>
        </w:rPr>
        <w:t>A4.职工人数与工资总额</w:t>
      </w:r>
      <w:bookmarkEnd w:id="1"/>
    </w:p>
    <w:p>
      <w:pPr>
        <w:pStyle w:val="10"/>
        <w:spacing w:line="400" w:lineRule="exact"/>
        <w:ind w:firstLine="444" w:firstLineChars="200"/>
        <w:rPr>
          <w:color w:val="000000"/>
          <w:spacing w:val="6"/>
          <w:sz w:val="21"/>
          <w:szCs w:val="21"/>
        </w:rPr>
      </w:pPr>
      <w:r>
        <w:rPr>
          <w:rFonts w:hint="eastAsia"/>
          <w:color w:val="000000"/>
          <w:spacing w:val="6"/>
          <w:sz w:val="21"/>
          <w:szCs w:val="21"/>
        </w:rPr>
        <w:t>说明：</w:t>
      </w:r>
    </w:p>
    <w:p>
      <w:pPr>
        <w:pStyle w:val="10"/>
        <w:spacing w:line="400" w:lineRule="exact"/>
        <w:ind w:firstLine="444" w:firstLineChars="200"/>
        <w:rPr>
          <w:color w:val="000000"/>
          <w:spacing w:val="6"/>
          <w:sz w:val="21"/>
          <w:szCs w:val="21"/>
        </w:rPr>
      </w:pPr>
      <w:r>
        <w:rPr>
          <w:rFonts w:hint="eastAsia"/>
          <w:color w:val="000000"/>
          <w:spacing w:val="6"/>
          <w:sz w:val="21"/>
          <w:szCs w:val="21"/>
        </w:rPr>
        <w:t>（1）职工人数（正整数）含在岗职工、劳务派遣人员和其他从业人员，研发人员数（非负整数）应小于等于职工总人数。</w:t>
      </w:r>
    </w:p>
    <w:p>
      <w:pPr>
        <w:pStyle w:val="10"/>
        <w:spacing w:line="400" w:lineRule="exact"/>
        <w:ind w:firstLine="444" w:firstLineChars="200"/>
        <w:rPr>
          <w:color w:val="000000"/>
          <w:spacing w:val="6"/>
          <w:sz w:val="21"/>
          <w:szCs w:val="21"/>
        </w:rPr>
      </w:pPr>
      <w:r>
        <w:rPr>
          <w:rFonts w:hint="eastAsia"/>
          <w:color w:val="000000"/>
          <w:spacing w:val="6"/>
          <w:sz w:val="21"/>
          <w:szCs w:val="21"/>
        </w:rPr>
        <w:t>（2）工资总额为企业应付职工薪酬总额（税前，含“四险一金”），工资总额小于等于(营业成本+管理成本）。</w:t>
      </w:r>
    </w:p>
    <w:p>
      <w:pPr>
        <w:pStyle w:val="10"/>
        <w:spacing w:line="400" w:lineRule="exact"/>
        <w:ind w:firstLine="444" w:firstLineChars="200"/>
        <w:rPr>
          <w:color w:val="000000"/>
        </w:rPr>
      </w:pPr>
      <w:r>
        <w:rPr>
          <w:rFonts w:hint="eastAsia"/>
          <w:color w:val="000000"/>
          <w:spacing w:val="6"/>
          <w:sz w:val="21"/>
          <w:szCs w:val="21"/>
        </w:rPr>
        <w:t>（3）“四险一金”是指养老保险、医疗保险（含生育）、失业保险、工伤保险、住房公积金。其中，“四险一金”总额应小于年度工资总额的50%。如无相关成本或成本不详，请在选项中全部填“NA”。</w:t>
      </w:r>
    </w:p>
    <w:tbl>
      <w:tblPr>
        <w:tblStyle w:val="7"/>
        <w:tblW w:w="4799" w:type="pct"/>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
      <w:tblGrid>
        <w:gridCol w:w="2919"/>
        <w:gridCol w:w="1050"/>
        <w:gridCol w:w="1046"/>
        <w:gridCol w:w="993"/>
        <w:gridCol w:w="21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5" w:type="dxa"/>
            <w:bottom w:w="15" w:type="dxa"/>
            <w:right w:w="15" w:type="dxa"/>
          </w:tblCellMar>
        </w:tblPrEx>
        <w:trPr>
          <w:trHeight w:val="440" w:hRule="atLeast"/>
          <w:tblHeader/>
          <w:jc w:val="center"/>
        </w:trPr>
        <w:tc>
          <w:tcPr>
            <w:tcW w:w="1795" w:type="pct"/>
            <w:shd w:val="clear" w:color="auto" w:fill="auto"/>
            <w:tcMar>
              <w:top w:w="75" w:type="dxa"/>
              <w:left w:w="150" w:type="dxa"/>
              <w:bottom w:w="75" w:type="dxa"/>
              <w:right w:w="150" w:type="dxa"/>
            </w:tcMar>
            <w:vAlign w:val="center"/>
          </w:tcPr>
          <w:p>
            <w:pPr>
              <w:spacing w:line="320" w:lineRule="exact"/>
              <w:jc w:val="center"/>
              <w:rPr>
                <w:rFonts w:eastAsia="楷体" w:cs="Times New Roman"/>
                <w:color w:val="000000"/>
                <w:sz w:val="21"/>
                <w:szCs w:val="21"/>
              </w:rPr>
            </w:pPr>
            <w:r>
              <w:rPr>
                <w:rFonts w:hAnsi="楷体" w:eastAsia="楷体" w:cs="Times New Roman"/>
                <w:color w:val="000000"/>
                <w:sz w:val="21"/>
                <w:szCs w:val="21"/>
              </w:rPr>
              <w:t>项目</w:t>
            </w:r>
          </w:p>
        </w:tc>
        <w:tc>
          <w:tcPr>
            <w:tcW w:w="646" w:type="pct"/>
            <w:shd w:val="clear" w:color="auto" w:fill="auto"/>
            <w:tcMar>
              <w:top w:w="75" w:type="dxa"/>
              <w:left w:w="150" w:type="dxa"/>
              <w:bottom w:w="75" w:type="dxa"/>
              <w:right w:w="150" w:type="dxa"/>
            </w:tcMar>
            <w:vAlign w:val="center"/>
          </w:tcPr>
          <w:p>
            <w:pPr>
              <w:spacing w:line="320" w:lineRule="exact"/>
              <w:jc w:val="center"/>
              <w:rPr>
                <w:rFonts w:eastAsia="楷体" w:cs="Times New Roman"/>
                <w:color w:val="000000"/>
                <w:sz w:val="21"/>
                <w:szCs w:val="21"/>
              </w:rPr>
            </w:pPr>
            <w:r>
              <w:rPr>
                <w:rFonts w:eastAsia="楷体" w:cs="Times New Roman"/>
                <w:color w:val="000000"/>
                <w:sz w:val="21"/>
                <w:szCs w:val="21"/>
              </w:rPr>
              <w:t>2021</w:t>
            </w:r>
            <w:r>
              <w:rPr>
                <w:rFonts w:hAnsi="楷体" w:eastAsia="楷体" w:cs="Times New Roman"/>
                <w:color w:val="000000"/>
                <w:sz w:val="21"/>
                <w:szCs w:val="21"/>
              </w:rPr>
              <w:t>年</w:t>
            </w:r>
          </w:p>
        </w:tc>
        <w:tc>
          <w:tcPr>
            <w:tcW w:w="643" w:type="pct"/>
            <w:shd w:val="clear" w:color="auto" w:fill="auto"/>
            <w:tcMar>
              <w:top w:w="75" w:type="dxa"/>
              <w:left w:w="150" w:type="dxa"/>
              <w:bottom w:w="75" w:type="dxa"/>
              <w:right w:w="150" w:type="dxa"/>
            </w:tcMar>
            <w:vAlign w:val="center"/>
          </w:tcPr>
          <w:p>
            <w:pPr>
              <w:spacing w:line="320" w:lineRule="exact"/>
              <w:jc w:val="center"/>
              <w:rPr>
                <w:rFonts w:eastAsia="楷体" w:cs="Times New Roman"/>
                <w:color w:val="000000"/>
                <w:sz w:val="21"/>
                <w:szCs w:val="21"/>
              </w:rPr>
            </w:pPr>
            <w:r>
              <w:rPr>
                <w:rFonts w:eastAsia="楷体" w:cs="Times New Roman"/>
                <w:color w:val="000000"/>
                <w:sz w:val="21"/>
                <w:szCs w:val="21"/>
              </w:rPr>
              <w:t>2022</w:t>
            </w:r>
            <w:r>
              <w:rPr>
                <w:rFonts w:hAnsi="楷体" w:eastAsia="楷体" w:cs="Times New Roman"/>
                <w:color w:val="000000"/>
                <w:sz w:val="21"/>
                <w:szCs w:val="21"/>
              </w:rPr>
              <w:t>年</w:t>
            </w:r>
          </w:p>
        </w:tc>
        <w:tc>
          <w:tcPr>
            <w:tcW w:w="611" w:type="pct"/>
            <w:shd w:val="clear" w:color="auto" w:fill="auto"/>
            <w:tcMar>
              <w:top w:w="75" w:type="dxa"/>
              <w:left w:w="150" w:type="dxa"/>
              <w:bottom w:w="75" w:type="dxa"/>
              <w:right w:w="150" w:type="dxa"/>
            </w:tcMar>
            <w:vAlign w:val="center"/>
          </w:tcPr>
          <w:p>
            <w:pPr>
              <w:spacing w:line="320" w:lineRule="exact"/>
              <w:jc w:val="center"/>
              <w:rPr>
                <w:rFonts w:eastAsia="楷体" w:cs="Times New Roman"/>
                <w:color w:val="000000"/>
                <w:sz w:val="21"/>
                <w:szCs w:val="21"/>
              </w:rPr>
            </w:pPr>
            <w:r>
              <w:rPr>
                <w:rFonts w:eastAsia="楷体" w:cs="Times New Roman"/>
                <w:color w:val="000000"/>
                <w:sz w:val="21"/>
                <w:szCs w:val="21"/>
              </w:rPr>
              <w:t>2023</w:t>
            </w:r>
            <w:r>
              <w:rPr>
                <w:rFonts w:hAnsi="楷体" w:eastAsia="楷体" w:cs="Times New Roman"/>
                <w:color w:val="000000"/>
                <w:sz w:val="21"/>
                <w:szCs w:val="21"/>
              </w:rPr>
              <w:t>年</w:t>
            </w:r>
            <w:r>
              <w:rPr>
                <w:rFonts w:eastAsia="楷体" w:cs="Times New Roman"/>
                <w:color w:val="000000"/>
                <w:sz w:val="21"/>
                <w:szCs w:val="21"/>
              </w:rPr>
              <w:t>1-9</w:t>
            </w:r>
            <w:r>
              <w:rPr>
                <w:rFonts w:hAnsi="楷体" w:eastAsia="楷体" w:cs="Times New Roman"/>
                <w:color w:val="000000"/>
                <w:sz w:val="21"/>
                <w:szCs w:val="21"/>
              </w:rPr>
              <w:t>月</w:t>
            </w:r>
          </w:p>
        </w:tc>
        <w:tc>
          <w:tcPr>
            <w:tcW w:w="1305" w:type="pct"/>
          </w:tcPr>
          <w:p>
            <w:pPr>
              <w:spacing w:line="320" w:lineRule="exact"/>
              <w:jc w:val="center"/>
              <w:rPr>
                <w:rFonts w:eastAsia="楷体" w:cs="Times New Roman"/>
                <w:color w:val="000000"/>
                <w:sz w:val="21"/>
                <w:szCs w:val="21"/>
              </w:rPr>
            </w:pPr>
            <w:r>
              <w:rPr>
                <w:rFonts w:eastAsia="楷体" w:cs="Times New Roman"/>
                <w:color w:val="000000"/>
                <w:sz w:val="21"/>
                <w:szCs w:val="21"/>
              </w:rPr>
              <w:t>2023</w:t>
            </w:r>
            <w:r>
              <w:rPr>
                <w:rFonts w:hAnsi="楷体" w:eastAsia="楷体" w:cs="Times New Roman"/>
                <w:color w:val="000000"/>
                <w:sz w:val="21"/>
                <w:szCs w:val="21"/>
              </w:rPr>
              <w:t>年前三季度与去年前三季度相比（选择）</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5" w:type="dxa"/>
            <w:bottom w:w="15" w:type="dxa"/>
            <w:right w:w="15" w:type="dxa"/>
          </w:tblCellMar>
        </w:tblPrEx>
        <w:trPr>
          <w:trHeight w:val="440" w:hRule="atLeast"/>
          <w:jc w:val="center"/>
        </w:trPr>
        <w:tc>
          <w:tcPr>
            <w:tcW w:w="1795" w:type="pct"/>
            <w:shd w:val="clear" w:color="auto" w:fill="auto"/>
            <w:tcMar>
              <w:top w:w="75" w:type="dxa"/>
              <w:left w:w="150" w:type="dxa"/>
              <w:bottom w:w="75" w:type="dxa"/>
              <w:right w:w="150" w:type="dxa"/>
            </w:tcMar>
            <w:vAlign w:val="center"/>
          </w:tcPr>
          <w:p>
            <w:pPr>
              <w:widowControl/>
              <w:spacing w:line="320" w:lineRule="exact"/>
              <w:rPr>
                <w:rFonts w:eastAsia="楷体" w:cs="Times New Roman"/>
                <w:color w:val="000000"/>
                <w:kern w:val="0"/>
                <w:sz w:val="21"/>
                <w:szCs w:val="21"/>
              </w:rPr>
            </w:pPr>
            <w:r>
              <w:rPr>
                <w:rFonts w:hAnsi="楷体" w:eastAsia="楷体" w:cs="Times New Roman"/>
                <w:color w:val="000000"/>
                <w:kern w:val="0"/>
                <w:sz w:val="21"/>
                <w:szCs w:val="21"/>
              </w:rPr>
              <w:t>职工总人数（人）</w:t>
            </w:r>
          </w:p>
        </w:tc>
        <w:tc>
          <w:tcPr>
            <w:tcW w:w="646" w:type="pct"/>
            <w:shd w:val="clear" w:color="auto" w:fill="auto"/>
            <w:tcMar>
              <w:top w:w="75" w:type="dxa"/>
              <w:left w:w="150" w:type="dxa"/>
              <w:bottom w:w="75" w:type="dxa"/>
              <w:right w:w="150" w:type="dxa"/>
            </w:tcMar>
            <w:vAlign w:val="center"/>
          </w:tcPr>
          <w:p>
            <w:pPr>
              <w:spacing w:line="320" w:lineRule="exact"/>
              <w:jc w:val="center"/>
              <w:rPr>
                <w:rFonts w:eastAsia="楷体" w:cs="Times New Roman"/>
                <w:color w:val="000000"/>
                <w:sz w:val="21"/>
                <w:szCs w:val="21"/>
              </w:rPr>
            </w:pPr>
          </w:p>
        </w:tc>
        <w:tc>
          <w:tcPr>
            <w:tcW w:w="643" w:type="pct"/>
            <w:shd w:val="clear" w:color="auto" w:fill="auto"/>
            <w:tcMar>
              <w:top w:w="75" w:type="dxa"/>
              <w:left w:w="150" w:type="dxa"/>
              <w:bottom w:w="75" w:type="dxa"/>
              <w:right w:w="150" w:type="dxa"/>
            </w:tcMar>
            <w:vAlign w:val="center"/>
          </w:tcPr>
          <w:p>
            <w:pPr>
              <w:spacing w:line="320" w:lineRule="exact"/>
              <w:jc w:val="center"/>
              <w:rPr>
                <w:rFonts w:eastAsia="楷体" w:cs="Times New Roman"/>
                <w:color w:val="000000"/>
                <w:sz w:val="21"/>
                <w:szCs w:val="21"/>
              </w:rPr>
            </w:pPr>
          </w:p>
        </w:tc>
        <w:tc>
          <w:tcPr>
            <w:tcW w:w="611" w:type="pct"/>
            <w:shd w:val="clear" w:color="auto" w:fill="auto"/>
            <w:tcMar>
              <w:top w:w="75" w:type="dxa"/>
              <w:left w:w="150" w:type="dxa"/>
              <w:bottom w:w="75" w:type="dxa"/>
              <w:right w:w="150" w:type="dxa"/>
            </w:tcMar>
            <w:vAlign w:val="center"/>
          </w:tcPr>
          <w:p>
            <w:pPr>
              <w:spacing w:line="320" w:lineRule="exact"/>
              <w:jc w:val="center"/>
              <w:rPr>
                <w:rFonts w:eastAsia="楷体" w:cs="Times New Roman"/>
                <w:color w:val="000000"/>
                <w:sz w:val="21"/>
                <w:szCs w:val="21"/>
              </w:rPr>
            </w:pPr>
          </w:p>
        </w:tc>
        <w:tc>
          <w:tcPr>
            <w:tcW w:w="1305" w:type="pct"/>
          </w:tcPr>
          <w:p>
            <w:pPr>
              <w:spacing w:line="320" w:lineRule="exact"/>
              <w:rPr>
                <w:rFonts w:hAnsi="楷体" w:eastAsia="楷体" w:cs="Times New Roman"/>
                <w:color w:val="000000"/>
                <w:sz w:val="21"/>
                <w:szCs w:val="21"/>
              </w:rPr>
            </w:pPr>
            <w:r>
              <w:rPr>
                <w:rFonts w:eastAsia="楷体" w:cs="Times New Roman"/>
                <w:color w:val="000000"/>
                <w:sz w:val="21"/>
                <w:szCs w:val="21"/>
              </w:rPr>
              <w:t>A.</w:t>
            </w:r>
            <w:r>
              <w:rPr>
                <w:rFonts w:hAnsi="楷体" w:eastAsia="楷体" w:cs="Times New Roman"/>
                <w:color w:val="000000"/>
                <w:sz w:val="21"/>
                <w:szCs w:val="21"/>
              </w:rPr>
              <w:t>下降</w:t>
            </w:r>
            <w:r>
              <w:rPr>
                <w:rFonts w:eastAsia="楷体" w:cs="Times New Roman"/>
                <w:color w:val="000000"/>
                <w:sz w:val="21"/>
                <w:szCs w:val="21"/>
              </w:rPr>
              <w:t>B.</w:t>
            </w:r>
            <w:r>
              <w:rPr>
                <w:rFonts w:hAnsi="楷体" w:eastAsia="楷体" w:cs="Times New Roman"/>
                <w:color w:val="000000"/>
                <w:sz w:val="21"/>
                <w:szCs w:val="21"/>
              </w:rPr>
              <w:t>基本不变</w:t>
            </w:r>
          </w:p>
          <w:p>
            <w:pPr>
              <w:spacing w:line="320" w:lineRule="exact"/>
              <w:rPr>
                <w:rFonts w:eastAsia="楷体" w:cs="Times New Roman"/>
                <w:color w:val="000000"/>
                <w:sz w:val="21"/>
                <w:szCs w:val="21"/>
              </w:rPr>
            </w:pPr>
            <w:r>
              <w:rPr>
                <w:rFonts w:eastAsia="楷体" w:cs="Times New Roman"/>
                <w:color w:val="000000"/>
                <w:sz w:val="21"/>
                <w:szCs w:val="21"/>
              </w:rPr>
              <w:t>C.</w:t>
            </w:r>
            <w:r>
              <w:rPr>
                <w:rFonts w:hAnsi="楷体" w:eastAsia="楷体" w:cs="Times New Roman"/>
                <w:color w:val="000000"/>
                <w:sz w:val="21"/>
                <w:szCs w:val="21"/>
              </w:rPr>
              <w:t>增加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5" w:type="dxa"/>
            <w:bottom w:w="15" w:type="dxa"/>
            <w:right w:w="15" w:type="dxa"/>
          </w:tblCellMar>
        </w:tblPrEx>
        <w:trPr>
          <w:trHeight w:val="440" w:hRule="atLeast"/>
          <w:jc w:val="center"/>
        </w:trPr>
        <w:tc>
          <w:tcPr>
            <w:tcW w:w="1795" w:type="pct"/>
            <w:shd w:val="clear" w:color="auto" w:fill="auto"/>
            <w:tcMar>
              <w:top w:w="75" w:type="dxa"/>
              <w:left w:w="150" w:type="dxa"/>
              <w:bottom w:w="75" w:type="dxa"/>
              <w:right w:w="150" w:type="dxa"/>
            </w:tcMar>
            <w:vAlign w:val="center"/>
          </w:tcPr>
          <w:p>
            <w:pPr>
              <w:widowControl/>
              <w:spacing w:line="320" w:lineRule="exact"/>
              <w:rPr>
                <w:rFonts w:eastAsia="楷体" w:cs="Times New Roman"/>
                <w:color w:val="000000"/>
                <w:kern w:val="0"/>
                <w:sz w:val="21"/>
                <w:szCs w:val="21"/>
              </w:rPr>
            </w:pPr>
            <w:r>
              <w:rPr>
                <w:rFonts w:hAnsi="楷体" w:eastAsia="楷体" w:cs="Times New Roman"/>
                <w:color w:val="000000"/>
                <w:kern w:val="0"/>
                <w:sz w:val="21"/>
                <w:szCs w:val="21"/>
              </w:rPr>
              <w:t>研发人员数（人）</w:t>
            </w:r>
          </w:p>
        </w:tc>
        <w:tc>
          <w:tcPr>
            <w:tcW w:w="646" w:type="pct"/>
            <w:shd w:val="clear" w:color="auto" w:fill="auto"/>
            <w:tcMar>
              <w:top w:w="75" w:type="dxa"/>
              <w:left w:w="150" w:type="dxa"/>
              <w:bottom w:w="75" w:type="dxa"/>
              <w:right w:w="150" w:type="dxa"/>
            </w:tcMar>
            <w:vAlign w:val="center"/>
          </w:tcPr>
          <w:p>
            <w:pPr>
              <w:spacing w:line="320" w:lineRule="exact"/>
              <w:jc w:val="center"/>
              <w:rPr>
                <w:rFonts w:eastAsia="楷体" w:cs="Times New Roman"/>
                <w:color w:val="000000"/>
                <w:sz w:val="21"/>
                <w:szCs w:val="21"/>
              </w:rPr>
            </w:pPr>
          </w:p>
        </w:tc>
        <w:tc>
          <w:tcPr>
            <w:tcW w:w="643" w:type="pct"/>
            <w:shd w:val="clear" w:color="auto" w:fill="auto"/>
            <w:tcMar>
              <w:top w:w="75" w:type="dxa"/>
              <w:left w:w="150" w:type="dxa"/>
              <w:bottom w:w="75" w:type="dxa"/>
              <w:right w:w="150" w:type="dxa"/>
            </w:tcMar>
            <w:vAlign w:val="center"/>
          </w:tcPr>
          <w:p>
            <w:pPr>
              <w:spacing w:line="320" w:lineRule="exact"/>
              <w:jc w:val="center"/>
              <w:rPr>
                <w:rFonts w:eastAsia="楷体" w:cs="Times New Roman"/>
                <w:color w:val="000000"/>
                <w:sz w:val="21"/>
                <w:szCs w:val="21"/>
              </w:rPr>
            </w:pPr>
          </w:p>
        </w:tc>
        <w:tc>
          <w:tcPr>
            <w:tcW w:w="611" w:type="pct"/>
            <w:shd w:val="clear" w:color="auto" w:fill="auto"/>
            <w:tcMar>
              <w:top w:w="75" w:type="dxa"/>
              <w:left w:w="150" w:type="dxa"/>
              <w:bottom w:w="75" w:type="dxa"/>
              <w:right w:w="150" w:type="dxa"/>
            </w:tcMar>
            <w:vAlign w:val="center"/>
          </w:tcPr>
          <w:p>
            <w:pPr>
              <w:spacing w:line="320" w:lineRule="exact"/>
              <w:jc w:val="center"/>
              <w:rPr>
                <w:rFonts w:eastAsia="楷体" w:cs="Times New Roman"/>
                <w:color w:val="000000"/>
                <w:sz w:val="21"/>
                <w:szCs w:val="21"/>
              </w:rPr>
            </w:pPr>
          </w:p>
        </w:tc>
        <w:tc>
          <w:tcPr>
            <w:tcW w:w="1305" w:type="pct"/>
          </w:tcPr>
          <w:p>
            <w:pPr>
              <w:spacing w:line="320" w:lineRule="exact"/>
              <w:rPr>
                <w:rFonts w:hAnsi="楷体" w:eastAsia="楷体" w:cs="Times New Roman"/>
                <w:color w:val="000000"/>
                <w:sz w:val="21"/>
                <w:szCs w:val="21"/>
              </w:rPr>
            </w:pPr>
            <w:r>
              <w:rPr>
                <w:rFonts w:eastAsia="楷体" w:cs="Times New Roman"/>
                <w:color w:val="000000"/>
                <w:sz w:val="21"/>
                <w:szCs w:val="21"/>
              </w:rPr>
              <w:t>A.</w:t>
            </w:r>
            <w:r>
              <w:rPr>
                <w:rFonts w:hAnsi="楷体" w:eastAsia="楷体" w:cs="Times New Roman"/>
                <w:color w:val="000000"/>
                <w:sz w:val="21"/>
                <w:szCs w:val="21"/>
              </w:rPr>
              <w:t>下降</w:t>
            </w:r>
            <w:r>
              <w:rPr>
                <w:rFonts w:eastAsia="楷体" w:cs="Times New Roman"/>
                <w:color w:val="000000"/>
                <w:sz w:val="21"/>
                <w:szCs w:val="21"/>
              </w:rPr>
              <w:t>B.</w:t>
            </w:r>
            <w:r>
              <w:rPr>
                <w:rFonts w:hAnsi="楷体" w:eastAsia="楷体" w:cs="Times New Roman"/>
                <w:color w:val="000000"/>
                <w:sz w:val="21"/>
                <w:szCs w:val="21"/>
              </w:rPr>
              <w:t>基本不变</w:t>
            </w:r>
          </w:p>
          <w:p>
            <w:pPr>
              <w:spacing w:line="320" w:lineRule="exact"/>
              <w:rPr>
                <w:rFonts w:eastAsia="楷体" w:cs="Times New Roman"/>
                <w:color w:val="000000"/>
                <w:sz w:val="21"/>
                <w:szCs w:val="21"/>
              </w:rPr>
            </w:pPr>
            <w:r>
              <w:rPr>
                <w:rFonts w:eastAsia="楷体" w:cs="Times New Roman"/>
                <w:color w:val="000000"/>
                <w:sz w:val="21"/>
                <w:szCs w:val="21"/>
              </w:rPr>
              <w:t>C.</w:t>
            </w:r>
            <w:r>
              <w:rPr>
                <w:rFonts w:hAnsi="楷体" w:eastAsia="楷体" w:cs="Times New Roman"/>
                <w:color w:val="000000"/>
                <w:sz w:val="21"/>
                <w:szCs w:val="21"/>
              </w:rPr>
              <w:t>增加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5" w:type="dxa"/>
            <w:bottom w:w="15" w:type="dxa"/>
            <w:right w:w="15" w:type="dxa"/>
          </w:tblCellMar>
        </w:tblPrEx>
        <w:trPr>
          <w:trHeight w:val="440" w:hRule="atLeast"/>
          <w:jc w:val="center"/>
        </w:trPr>
        <w:tc>
          <w:tcPr>
            <w:tcW w:w="1795" w:type="pct"/>
            <w:shd w:val="clear" w:color="auto" w:fill="auto"/>
            <w:tcMar>
              <w:top w:w="75" w:type="dxa"/>
              <w:left w:w="150" w:type="dxa"/>
              <w:bottom w:w="75" w:type="dxa"/>
              <w:right w:w="150" w:type="dxa"/>
            </w:tcMar>
            <w:vAlign w:val="center"/>
          </w:tcPr>
          <w:p>
            <w:pPr>
              <w:spacing w:line="320" w:lineRule="exact"/>
              <w:rPr>
                <w:rFonts w:eastAsia="楷体" w:cs="Times New Roman"/>
                <w:color w:val="000000"/>
                <w:sz w:val="21"/>
                <w:szCs w:val="21"/>
              </w:rPr>
            </w:pPr>
            <w:r>
              <w:rPr>
                <w:rFonts w:hAnsi="楷体" w:eastAsia="楷体" w:cs="Times New Roman"/>
                <w:color w:val="000000"/>
                <w:sz w:val="21"/>
                <w:szCs w:val="21"/>
              </w:rPr>
              <w:t>年度工资总额（万元）</w:t>
            </w:r>
          </w:p>
        </w:tc>
        <w:tc>
          <w:tcPr>
            <w:tcW w:w="646" w:type="pct"/>
            <w:shd w:val="clear" w:color="auto" w:fill="auto"/>
            <w:tcMar>
              <w:top w:w="75" w:type="dxa"/>
              <w:left w:w="150" w:type="dxa"/>
              <w:bottom w:w="75" w:type="dxa"/>
              <w:right w:w="150" w:type="dxa"/>
            </w:tcMar>
            <w:vAlign w:val="center"/>
          </w:tcPr>
          <w:p>
            <w:pPr>
              <w:spacing w:line="320" w:lineRule="exact"/>
              <w:jc w:val="center"/>
              <w:rPr>
                <w:rFonts w:eastAsia="楷体" w:cs="Times New Roman"/>
                <w:color w:val="000000"/>
                <w:sz w:val="21"/>
                <w:szCs w:val="21"/>
              </w:rPr>
            </w:pPr>
          </w:p>
        </w:tc>
        <w:tc>
          <w:tcPr>
            <w:tcW w:w="643" w:type="pct"/>
            <w:shd w:val="clear" w:color="auto" w:fill="auto"/>
            <w:tcMar>
              <w:top w:w="75" w:type="dxa"/>
              <w:left w:w="150" w:type="dxa"/>
              <w:bottom w:w="75" w:type="dxa"/>
              <w:right w:w="150" w:type="dxa"/>
            </w:tcMar>
            <w:vAlign w:val="center"/>
          </w:tcPr>
          <w:p>
            <w:pPr>
              <w:spacing w:line="320" w:lineRule="exact"/>
              <w:jc w:val="center"/>
              <w:rPr>
                <w:rFonts w:eastAsia="楷体" w:cs="Times New Roman"/>
                <w:color w:val="000000"/>
                <w:sz w:val="21"/>
                <w:szCs w:val="21"/>
              </w:rPr>
            </w:pPr>
          </w:p>
        </w:tc>
        <w:tc>
          <w:tcPr>
            <w:tcW w:w="611" w:type="pct"/>
            <w:shd w:val="clear" w:color="auto" w:fill="auto"/>
            <w:tcMar>
              <w:top w:w="75" w:type="dxa"/>
              <w:left w:w="150" w:type="dxa"/>
              <w:bottom w:w="75" w:type="dxa"/>
              <w:right w:w="150" w:type="dxa"/>
            </w:tcMar>
            <w:vAlign w:val="center"/>
          </w:tcPr>
          <w:p>
            <w:pPr>
              <w:spacing w:line="320" w:lineRule="exact"/>
              <w:jc w:val="center"/>
              <w:rPr>
                <w:rFonts w:eastAsia="楷体" w:cs="Times New Roman"/>
                <w:color w:val="000000"/>
                <w:sz w:val="21"/>
                <w:szCs w:val="21"/>
              </w:rPr>
            </w:pPr>
          </w:p>
        </w:tc>
        <w:tc>
          <w:tcPr>
            <w:tcW w:w="1305" w:type="pct"/>
          </w:tcPr>
          <w:p>
            <w:pPr>
              <w:spacing w:line="320" w:lineRule="exact"/>
              <w:rPr>
                <w:rFonts w:hAnsi="楷体" w:eastAsia="楷体" w:cs="Times New Roman"/>
                <w:color w:val="000000"/>
                <w:sz w:val="21"/>
                <w:szCs w:val="21"/>
              </w:rPr>
            </w:pPr>
            <w:r>
              <w:rPr>
                <w:rFonts w:eastAsia="楷体" w:cs="Times New Roman"/>
                <w:color w:val="000000"/>
                <w:sz w:val="21"/>
                <w:szCs w:val="21"/>
              </w:rPr>
              <w:t>A.</w:t>
            </w:r>
            <w:r>
              <w:rPr>
                <w:rFonts w:hAnsi="楷体" w:eastAsia="楷体" w:cs="Times New Roman"/>
                <w:color w:val="000000"/>
                <w:sz w:val="21"/>
                <w:szCs w:val="21"/>
              </w:rPr>
              <w:t>下降</w:t>
            </w:r>
            <w:r>
              <w:rPr>
                <w:rFonts w:eastAsia="楷体" w:cs="Times New Roman"/>
                <w:color w:val="000000"/>
                <w:sz w:val="21"/>
                <w:szCs w:val="21"/>
              </w:rPr>
              <w:t>B.</w:t>
            </w:r>
            <w:r>
              <w:rPr>
                <w:rFonts w:hAnsi="楷体" w:eastAsia="楷体" w:cs="Times New Roman"/>
                <w:color w:val="000000"/>
                <w:sz w:val="21"/>
                <w:szCs w:val="21"/>
              </w:rPr>
              <w:t>基本不变</w:t>
            </w:r>
          </w:p>
          <w:p>
            <w:pPr>
              <w:spacing w:line="320" w:lineRule="exact"/>
              <w:rPr>
                <w:rFonts w:eastAsia="楷体" w:cs="Times New Roman"/>
                <w:color w:val="000000"/>
                <w:sz w:val="21"/>
                <w:szCs w:val="21"/>
              </w:rPr>
            </w:pPr>
            <w:r>
              <w:rPr>
                <w:rFonts w:eastAsia="楷体" w:cs="Times New Roman"/>
                <w:color w:val="000000"/>
                <w:sz w:val="21"/>
                <w:szCs w:val="21"/>
              </w:rPr>
              <w:t>C.</w:t>
            </w:r>
            <w:r>
              <w:rPr>
                <w:rFonts w:hAnsi="楷体" w:eastAsia="楷体" w:cs="Times New Roman"/>
                <w:color w:val="000000"/>
                <w:sz w:val="21"/>
                <w:szCs w:val="21"/>
              </w:rPr>
              <w:t>增加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5" w:type="dxa"/>
            <w:bottom w:w="15" w:type="dxa"/>
            <w:right w:w="15" w:type="dxa"/>
          </w:tblCellMar>
        </w:tblPrEx>
        <w:trPr>
          <w:trHeight w:val="440" w:hRule="atLeast"/>
          <w:jc w:val="center"/>
        </w:trPr>
        <w:tc>
          <w:tcPr>
            <w:tcW w:w="1795" w:type="pct"/>
            <w:shd w:val="clear" w:color="auto" w:fill="auto"/>
            <w:tcMar>
              <w:top w:w="75" w:type="dxa"/>
              <w:left w:w="150" w:type="dxa"/>
              <w:bottom w:w="75" w:type="dxa"/>
              <w:right w:w="150" w:type="dxa"/>
            </w:tcMar>
            <w:vAlign w:val="center"/>
          </w:tcPr>
          <w:p>
            <w:pPr>
              <w:spacing w:line="320" w:lineRule="exact"/>
              <w:rPr>
                <w:rFonts w:eastAsia="楷体" w:cs="Times New Roman"/>
                <w:color w:val="000000"/>
                <w:sz w:val="21"/>
                <w:szCs w:val="21"/>
              </w:rPr>
            </w:pPr>
            <w:r>
              <w:rPr>
                <w:rFonts w:eastAsia="楷体" w:cs="Times New Roman"/>
                <w:color w:val="000000"/>
                <w:sz w:val="21"/>
                <w:szCs w:val="21"/>
              </w:rPr>
              <w:t>“</w:t>
            </w:r>
            <w:r>
              <w:rPr>
                <w:rFonts w:hAnsi="楷体" w:eastAsia="楷体" w:cs="Times New Roman"/>
                <w:color w:val="000000"/>
                <w:sz w:val="21"/>
                <w:szCs w:val="21"/>
              </w:rPr>
              <w:t>四险一金</w:t>
            </w:r>
            <w:r>
              <w:rPr>
                <w:rFonts w:eastAsia="楷体" w:cs="Times New Roman"/>
                <w:color w:val="000000"/>
                <w:sz w:val="21"/>
                <w:szCs w:val="21"/>
              </w:rPr>
              <w:t>”</w:t>
            </w:r>
            <w:r>
              <w:rPr>
                <w:rFonts w:hAnsi="楷体" w:eastAsia="楷体" w:cs="Times New Roman"/>
                <w:color w:val="000000"/>
                <w:sz w:val="21"/>
                <w:szCs w:val="21"/>
              </w:rPr>
              <w:t>总额（单位：万元）</w:t>
            </w:r>
          </w:p>
        </w:tc>
        <w:tc>
          <w:tcPr>
            <w:tcW w:w="646" w:type="pct"/>
            <w:shd w:val="clear" w:color="auto" w:fill="auto"/>
            <w:tcMar>
              <w:top w:w="75" w:type="dxa"/>
              <w:left w:w="150" w:type="dxa"/>
              <w:bottom w:w="75" w:type="dxa"/>
              <w:right w:w="150" w:type="dxa"/>
            </w:tcMar>
            <w:vAlign w:val="center"/>
          </w:tcPr>
          <w:p>
            <w:pPr>
              <w:spacing w:line="320" w:lineRule="exact"/>
              <w:jc w:val="center"/>
              <w:rPr>
                <w:rFonts w:eastAsia="楷体" w:cs="Times New Roman"/>
                <w:color w:val="000000"/>
                <w:sz w:val="21"/>
                <w:szCs w:val="21"/>
              </w:rPr>
            </w:pPr>
          </w:p>
        </w:tc>
        <w:tc>
          <w:tcPr>
            <w:tcW w:w="643" w:type="pct"/>
            <w:shd w:val="clear" w:color="auto" w:fill="auto"/>
            <w:tcMar>
              <w:top w:w="75" w:type="dxa"/>
              <w:left w:w="150" w:type="dxa"/>
              <w:bottom w:w="75" w:type="dxa"/>
              <w:right w:w="150" w:type="dxa"/>
            </w:tcMar>
            <w:vAlign w:val="center"/>
          </w:tcPr>
          <w:p>
            <w:pPr>
              <w:spacing w:line="320" w:lineRule="exact"/>
              <w:jc w:val="center"/>
              <w:rPr>
                <w:rFonts w:eastAsia="楷体" w:cs="Times New Roman"/>
                <w:color w:val="000000"/>
                <w:sz w:val="21"/>
                <w:szCs w:val="21"/>
              </w:rPr>
            </w:pPr>
          </w:p>
        </w:tc>
        <w:tc>
          <w:tcPr>
            <w:tcW w:w="611" w:type="pct"/>
            <w:shd w:val="clear" w:color="auto" w:fill="auto"/>
            <w:tcMar>
              <w:top w:w="75" w:type="dxa"/>
              <w:left w:w="150" w:type="dxa"/>
              <w:bottom w:w="75" w:type="dxa"/>
              <w:right w:w="150" w:type="dxa"/>
            </w:tcMar>
            <w:vAlign w:val="center"/>
          </w:tcPr>
          <w:p>
            <w:pPr>
              <w:spacing w:line="320" w:lineRule="exact"/>
              <w:jc w:val="center"/>
              <w:rPr>
                <w:rFonts w:eastAsia="楷体" w:cs="Times New Roman"/>
                <w:color w:val="000000"/>
                <w:sz w:val="21"/>
                <w:szCs w:val="21"/>
              </w:rPr>
            </w:pPr>
          </w:p>
        </w:tc>
        <w:tc>
          <w:tcPr>
            <w:tcW w:w="1305" w:type="pct"/>
          </w:tcPr>
          <w:p>
            <w:pPr>
              <w:spacing w:line="320" w:lineRule="exact"/>
              <w:rPr>
                <w:rFonts w:hAnsi="楷体" w:eastAsia="楷体" w:cs="Times New Roman"/>
                <w:color w:val="000000"/>
                <w:sz w:val="21"/>
                <w:szCs w:val="21"/>
              </w:rPr>
            </w:pPr>
            <w:r>
              <w:rPr>
                <w:rFonts w:eastAsia="楷体" w:cs="Times New Roman"/>
                <w:color w:val="000000"/>
                <w:sz w:val="21"/>
                <w:szCs w:val="21"/>
              </w:rPr>
              <w:t>A.</w:t>
            </w:r>
            <w:r>
              <w:rPr>
                <w:rFonts w:hAnsi="楷体" w:eastAsia="楷体" w:cs="Times New Roman"/>
                <w:color w:val="000000"/>
                <w:sz w:val="21"/>
                <w:szCs w:val="21"/>
              </w:rPr>
              <w:t>下降</w:t>
            </w:r>
            <w:r>
              <w:rPr>
                <w:rFonts w:eastAsia="楷体" w:cs="Times New Roman"/>
                <w:color w:val="000000"/>
                <w:sz w:val="21"/>
                <w:szCs w:val="21"/>
              </w:rPr>
              <w:t>B.</w:t>
            </w:r>
            <w:r>
              <w:rPr>
                <w:rFonts w:hAnsi="楷体" w:eastAsia="楷体" w:cs="Times New Roman"/>
                <w:color w:val="000000"/>
                <w:sz w:val="21"/>
                <w:szCs w:val="21"/>
              </w:rPr>
              <w:t>基本不变</w:t>
            </w:r>
          </w:p>
          <w:p>
            <w:pPr>
              <w:spacing w:line="320" w:lineRule="exact"/>
              <w:rPr>
                <w:rFonts w:eastAsia="楷体" w:cs="Times New Roman"/>
                <w:color w:val="000000"/>
                <w:sz w:val="21"/>
                <w:szCs w:val="21"/>
              </w:rPr>
            </w:pPr>
            <w:r>
              <w:rPr>
                <w:rFonts w:eastAsia="楷体" w:cs="Times New Roman"/>
                <w:color w:val="000000"/>
                <w:sz w:val="21"/>
                <w:szCs w:val="21"/>
              </w:rPr>
              <w:t>C.</w:t>
            </w:r>
            <w:r>
              <w:rPr>
                <w:rFonts w:hAnsi="楷体" w:eastAsia="楷体" w:cs="Times New Roman"/>
                <w:color w:val="000000"/>
                <w:sz w:val="21"/>
                <w:szCs w:val="21"/>
              </w:rPr>
              <w:t>增加</w:t>
            </w:r>
          </w:p>
        </w:tc>
      </w:tr>
    </w:tbl>
    <w:p>
      <w:pPr>
        <w:rPr>
          <w:rFonts w:ascii="仿宋" w:hAnsi="仿宋" w:eastAsia="仿宋"/>
          <w:color w:val="000000"/>
        </w:rPr>
      </w:pPr>
      <w:bookmarkStart w:id="2" w:name="_Toc6823037"/>
      <w:bookmarkEnd w:id="2"/>
    </w:p>
    <w:p>
      <w:pPr>
        <w:pStyle w:val="2"/>
        <w:rPr>
          <w:color w:val="000000"/>
        </w:rPr>
      </w:pPr>
      <w:r>
        <w:rPr>
          <w:rFonts w:hint="eastAsia"/>
          <w:color w:val="000000"/>
        </w:rPr>
        <w:t>A5.税费成本</w:t>
      </w:r>
    </w:p>
    <w:p>
      <w:pPr>
        <w:pStyle w:val="3"/>
        <w:ind w:firstLine="482" w:firstLineChars="200"/>
        <w:rPr>
          <w:color w:val="000000"/>
        </w:rPr>
      </w:pPr>
      <w:r>
        <w:rPr>
          <w:rFonts w:hint="eastAsia"/>
          <w:color w:val="000000"/>
        </w:rPr>
        <w:t>A5_1、贵公司纳税情况</w:t>
      </w:r>
    </w:p>
    <w:p>
      <w:pPr>
        <w:pStyle w:val="10"/>
        <w:spacing w:afterLines="50" w:line="480" w:lineRule="exact"/>
        <w:ind w:firstLine="504" w:firstLineChars="200"/>
        <w:rPr>
          <w:rFonts w:ascii="仿宋" w:hAnsi="仿宋" w:eastAsia="仿宋"/>
          <w:spacing w:val="6"/>
          <w:szCs w:val="24"/>
        </w:rPr>
      </w:pPr>
      <w:r>
        <w:rPr>
          <w:rFonts w:hint="eastAsia" w:ascii="仿宋" w:hAnsi="仿宋" w:eastAsia="仿宋"/>
          <w:spacing w:val="6"/>
          <w:szCs w:val="24"/>
        </w:rPr>
        <w:t>填报逻辑：（1）增值税+企业所得税+环境保护税＜=企业纳税总额；（2）如无该数据或数据不可得，请填NA。</w:t>
      </w:r>
    </w:p>
    <w:tbl>
      <w:tblPr>
        <w:tblStyle w:val="11"/>
        <w:tblW w:w="8075"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2585"/>
        <w:gridCol w:w="1134"/>
        <w:gridCol w:w="1134"/>
        <w:gridCol w:w="1134"/>
        <w:gridCol w:w="2088"/>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85" w:type="dxa"/>
            <w:shd w:val="clear" w:color="auto" w:fill="auto"/>
            <w:vAlign w:val="center"/>
          </w:tcPr>
          <w:p>
            <w:pPr>
              <w:widowControl/>
              <w:spacing w:line="320" w:lineRule="exact"/>
              <w:jc w:val="center"/>
              <w:rPr>
                <w:rFonts w:eastAsia="楷体" w:cs="Times New Roman"/>
                <w:color w:val="000000"/>
                <w:sz w:val="21"/>
                <w:szCs w:val="21"/>
              </w:rPr>
            </w:pPr>
            <w:r>
              <w:rPr>
                <w:rFonts w:hAnsi="楷体" w:eastAsia="楷体" w:cs="Times New Roman"/>
                <w:color w:val="000000"/>
                <w:sz w:val="21"/>
                <w:szCs w:val="21"/>
              </w:rPr>
              <w:t>项目</w:t>
            </w:r>
          </w:p>
        </w:tc>
        <w:tc>
          <w:tcPr>
            <w:tcW w:w="1134" w:type="dxa"/>
            <w:shd w:val="clear" w:color="auto" w:fill="auto"/>
            <w:vAlign w:val="center"/>
          </w:tcPr>
          <w:p>
            <w:pPr>
              <w:widowControl/>
              <w:spacing w:line="320" w:lineRule="exact"/>
              <w:jc w:val="center"/>
              <w:rPr>
                <w:rFonts w:eastAsia="楷体" w:cs="Times New Roman"/>
                <w:color w:val="000000"/>
                <w:sz w:val="21"/>
                <w:szCs w:val="21"/>
              </w:rPr>
            </w:pPr>
            <w:r>
              <w:rPr>
                <w:rFonts w:eastAsia="楷体" w:cs="Times New Roman"/>
                <w:color w:val="000000"/>
                <w:sz w:val="21"/>
                <w:szCs w:val="21"/>
              </w:rPr>
              <w:t>2021</w:t>
            </w:r>
            <w:r>
              <w:rPr>
                <w:rFonts w:hAnsi="楷体" w:eastAsia="楷体" w:cs="Times New Roman"/>
                <w:color w:val="000000"/>
                <w:sz w:val="21"/>
                <w:szCs w:val="21"/>
              </w:rPr>
              <w:t>年</w:t>
            </w:r>
          </w:p>
        </w:tc>
        <w:tc>
          <w:tcPr>
            <w:tcW w:w="1134" w:type="dxa"/>
            <w:shd w:val="clear" w:color="auto" w:fill="auto"/>
            <w:vAlign w:val="center"/>
          </w:tcPr>
          <w:p>
            <w:pPr>
              <w:widowControl/>
              <w:spacing w:line="320" w:lineRule="exact"/>
              <w:jc w:val="center"/>
              <w:rPr>
                <w:rFonts w:eastAsia="楷体" w:cs="Times New Roman"/>
                <w:color w:val="000000"/>
                <w:sz w:val="21"/>
                <w:szCs w:val="21"/>
              </w:rPr>
            </w:pPr>
            <w:r>
              <w:rPr>
                <w:rFonts w:eastAsia="楷体" w:cs="Times New Roman"/>
                <w:color w:val="000000"/>
                <w:sz w:val="21"/>
                <w:szCs w:val="21"/>
              </w:rPr>
              <w:t>2022</w:t>
            </w:r>
            <w:r>
              <w:rPr>
                <w:rFonts w:hAnsi="楷体" w:eastAsia="楷体" w:cs="Times New Roman"/>
                <w:color w:val="000000"/>
                <w:sz w:val="21"/>
                <w:szCs w:val="21"/>
              </w:rPr>
              <w:t>年</w:t>
            </w:r>
          </w:p>
        </w:tc>
        <w:tc>
          <w:tcPr>
            <w:tcW w:w="1134" w:type="dxa"/>
            <w:shd w:val="clear" w:color="auto" w:fill="auto"/>
            <w:vAlign w:val="center"/>
          </w:tcPr>
          <w:p>
            <w:pPr>
              <w:widowControl/>
              <w:spacing w:line="320" w:lineRule="exact"/>
              <w:jc w:val="center"/>
              <w:rPr>
                <w:rFonts w:eastAsia="楷体" w:cs="Times New Roman"/>
                <w:color w:val="000000"/>
                <w:sz w:val="21"/>
                <w:szCs w:val="21"/>
              </w:rPr>
            </w:pPr>
            <w:r>
              <w:rPr>
                <w:rFonts w:eastAsia="楷体" w:cs="Times New Roman"/>
                <w:color w:val="000000"/>
                <w:sz w:val="21"/>
                <w:szCs w:val="21"/>
              </w:rPr>
              <w:t>2023</w:t>
            </w:r>
            <w:r>
              <w:rPr>
                <w:rFonts w:hAnsi="楷体" w:eastAsia="楷体" w:cs="Times New Roman"/>
                <w:color w:val="000000"/>
                <w:sz w:val="21"/>
                <w:szCs w:val="21"/>
              </w:rPr>
              <w:t>年</w:t>
            </w:r>
            <w:r>
              <w:rPr>
                <w:rFonts w:eastAsia="楷体" w:cs="Times New Roman"/>
                <w:color w:val="000000"/>
                <w:sz w:val="21"/>
                <w:szCs w:val="21"/>
              </w:rPr>
              <w:t>1-9</w:t>
            </w:r>
            <w:r>
              <w:rPr>
                <w:rFonts w:hAnsi="楷体" w:eastAsia="楷体" w:cs="Times New Roman"/>
                <w:color w:val="000000"/>
                <w:sz w:val="21"/>
                <w:szCs w:val="21"/>
              </w:rPr>
              <w:t>月</w:t>
            </w:r>
          </w:p>
        </w:tc>
        <w:tc>
          <w:tcPr>
            <w:tcW w:w="2088" w:type="dxa"/>
            <w:shd w:val="clear" w:color="auto" w:fill="FFFFFF"/>
            <w:vAlign w:val="center"/>
          </w:tcPr>
          <w:p>
            <w:pPr>
              <w:widowControl/>
              <w:spacing w:line="320" w:lineRule="exact"/>
              <w:jc w:val="center"/>
              <w:rPr>
                <w:rFonts w:eastAsia="楷体" w:cs="Times New Roman"/>
                <w:color w:val="000000"/>
                <w:sz w:val="21"/>
                <w:szCs w:val="21"/>
              </w:rPr>
            </w:pPr>
            <w:r>
              <w:rPr>
                <w:rFonts w:eastAsia="楷体" w:cs="Times New Roman"/>
                <w:color w:val="000000"/>
                <w:sz w:val="21"/>
                <w:szCs w:val="21"/>
              </w:rPr>
              <w:t>2023</w:t>
            </w:r>
            <w:r>
              <w:rPr>
                <w:rFonts w:hAnsi="楷体" w:eastAsia="楷体" w:cs="Times New Roman"/>
                <w:color w:val="000000"/>
                <w:sz w:val="21"/>
                <w:szCs w:val="21"/>
              </w:rPr>
              <w:t>年前三季度与去年前三季度相比（选择）</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85" w:type="dxa"/>
            <w:shd w:val="clear" w:color="auto" w:fill="auto"/>
            <w:vAlign w:val="center"/>
          </w:tcPr>
          <w:p>
            <w:pPr>
              <w:widowControl/>
              <w:spacing w:line="320" w:lineRule="exact"/>
              <w:jc w:val="left"/>
              <w:rPr>
                <w:rFonts w:eastAsia="楷体" w:cs="Times New Roman"/>
                <w:color w:val="000000"/>
                <w:sz w:val="21"/>
                <w:szCs w:val="21"/>
              </w:rPr>
            </w:pPr>
            <w:r>
              <w:rPr>
                <w:rFonts w:hAnsi="楷体" w:eastAsia="楷体" w:cs="Times New Roman"/>
                <w:color w:val="000000"/>
                <w:sz w:val="21"/>
                <w:szCs w:val="21"/>
              </w:rPr>
              <w:t>企业纳税总额（万元）</w:t>
            </w:r>
          </w:p>
        </w:tc>
        <w:tc>
          <w:tcPr>
            <w:tcW w:w="1134" w:type="dxa"/>
            <w:shd w:val="clear" w:color="auto" w:fill="auto"/>
            <w:vAlign w:val="center"/>
          </w:tcPr>
          <w:p>
            <w:pPr>
              <w:widowControl/>
              <w:spacing w:line="320" w:lineRule="exact"/>
              <w:jc w:val="center"/>
              <w:rPr>
                <w:rFonts w:eastAsia="楷体" w:cs="Times New Roman"/>
                <w:color w:val="000000"/>
                <w:sz w:val="21"/>
                <w:szCs w:val="21"/>
              </w:rPr>
            </w:pPr>
          </w:p>
        </w:tc>
        <w:tc>
          <w:tcPr>
            <w:tcW w:w="1134" w:type="dxa"/>
            <w:shd w:val="clear" w:color="auto" w:fill="auto"/>
            <w:vAlign w:val="center"/>
          </w:tcPr>
          <w:p>
            <w:pPr>
              <w:widowControl/>
              <w:spacing w:line="320" w:lineRule="exact"/>
              <w:jc w:val="center"/>
              <w:rPr>
                <w:rFonts w:eastAsia="楷体" w:cs="Times New Roman"/>
                <w:color w:val="000000"/>
                <w:sz w:val="21"/>
                <w:szCs w:val="21"/>
              </w:rPr>
            </w:pPr>
          </w:p>
        </w:tc>
        <w:tc>
          <w:tcPr>
            <w:tcW w:w="1134" w:type="dxa"/>
            <w:shd w:val="clear" w:color="auto" w:fill="auto"/>
            <w:vAlign w:val="center"/>
          </w:tcPr>
          <w:p>
            <w:pPr>
              <w:widowControl/>
              <w:spacing w:line="320" w:lineRule="exact"/>
              <w:jc w:val="center"/>
              <w:rPr>
                <w:rFonts w:eastAsia="楷体" w:cs="Times New Roman"/>
                <w:color w:val="000000"/>
                <w:sz w:val="21"/>
                <w:szCs w:val="21"/>
              </w:rPr>
            </w:pPr>
          </w:p>
        </w:tc>
        <w:tc>
          <w:tcPr>
            <w:tcW w:w="2088" w:type="dxa"/>
            <w:vAlign w:val="center"/>
          </w:tcPr>
          <w:p>
            <w:pPr>
              <w:widowControl/>
              <w:spacing w:line="320" w:lineRule="exact"/>
              <w:rPr>
                <w:rFonts w:eastAsia="楷体" w:cs="Times New Roman"/>
                <w:color w:val="000000"/>
                <w:sz w:val="21"/>
                <w:szCs w:val="21"/>
              </w:rPr>
            </w:pPr>
            <w:r>
              <w:rPr>
                <w:rFonts w:eastAsia="楷体" w:cs="Times New Roman"/>
                <w:color w:val="000000"/>
                <w:sz w:val="21"/>
                <w:szCs w:val="21"/>
              </w:rPr>
              <w:t>A.</w:t>
            </w:r>
            <w:r>
              <w:rPr>
                <w:rFonts w:hAnsi="楷体" w:eastAsia="楷体" w:cs="Times New Roman"/>
                <w:color w:val="000000"/>
                <w:sz w:val="21"/>
                <w:szCs w:val="21"/>
              </w:rPr>
              <w:t>下降</w:t>
            </w:r>
            <w:r>
              <w:rPr>
                <w:rFonts w:eastAsia="楷体" w:cs="Times New Roman"/>
                <w:color w:val="000000"/>
                <w:sz w:val="21"/>
                <w:szCs w:val="21"/>
              </w:rPr>
              <w:t>B.</w:t>
            </w:r>
            <w:r>
              <w:rPr>
                <w:rFonts w:hAnsi="楷体" w:eastAsia="楷体" w:cs="Times New Roman"/>
                <w:color w:val="000000"/>
                <w:sz w:val="21"/>
                <w:szCs w:val="21"/>
              </w:rPr>
              <w:t>基本不变</w:t>
            </w:r>
            <w:r>
              <w:rPr>
                <w:rFonts w:eastAsia="楷体" w:cs="Times New Roman"/>
                <w:color w:val="000000"/>
                <w:sz w:val="21"/>
                <w:szCs w:val="21"/>
              </w:rPr>
              <w:t>C.</w:t>
            </w:r>
            <w:r>
              <w:rPr>
                <w:rFonts w:hAnsi="楷体" w:eastAsia="楷体" w:cs="Times New Roman"/>
                <w:color w:val="000000"/>
                <w:sz w:val="21"/>
                <w:szCs w:val="21"/>
              </w:rPr>
              <w:t>增加</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85" w:type="dxa"/>
            <w:shd w:val="clear" w:color="auto" w:fill="auto"/>
            <w:vAlign w:val="center"/>
          </w:tcPr>
          <w:p>
            <w:pPr>
              <w:widowControl/>
              <w:spacing w:line="320" w:lineRule="exact"/>
              <w:jc w:val="left"/>
              <w:rPr>
                <w:rFonts w:eastAsia="楷体" w:cs="Times New Roman"/>
                <w:color w:val="000000"/>
                <w:sz w:val="21"/>
                <w:szCs w:val="21"/>
              </w:rPr>
            </w:pPr>
            <w:r>
              <w:rPr>
                <w:rFonts w:hAnsi="楷体" w:eastAsia="楷体" w:cs="Times New Roman"/>
                <w:color w:val="000000"/>
                <w:sz w:val="21"/>
                <w:szCs w:val="21"/>
              </w:rPr>
              <w:t>增值税（万元）</w:t>
            </w:r>
          </w:p>
        </w:tc>
        <w:tc>
          <w:tcPr>
            <w:tcW w:w="1134" w:type="dxa"/>
            <w:shd w:val="clear" w:color="auto" w:fill="auto"/>
            <w:vAlign w:val="center"/>
          </w:tcPr>
          <w:p>
            <w:pPr>
              <w:widowControl/>
              <w:spacing w:line="320" w:lineRule="exact"/>
              <w:jc w:val="center"/>
              <w:rPr>
                <w:rFonts w:eastAsia="楷体" w:cs="Times New Roman"/>
                <w:color w:val="000000"/>
                <w:sz w:val="21"/>
                <w:szCs w:val="21"/>
              </w:rPr>
            </w:pPr>
          </w:p>
        </w:tc>
        <w:tc>
          <w:tcPr>
            <w:tcW w:w="1134" w:type="dxa"/>
            <w:shd w:val="clear" w:color="auto" w:fill="auto"/>
            <w:vAlign w:val="center"/>
          </w:tcPr>
          <w:p>
            <w:pPr>
              <w:widowControl/>
              <w:spacing w:line="320" w:lineRule="exact"/>
              <w:jc w:val="center"/>
              <w:rPr>
                <w:rFonts w:eastAsia="楷体" w:cs="Times New Roman"/>
                <w:color w:val="000000"/>
                <w:sz w:val="21"/>
                <w:szCs w:val="21"/>
              </w:rPr>
            </w:pPr>
          </w:p>
        </w:tc>
        <w:tc>
          <w:tcPr>
            <w:tcW w:w="1134" w:type="dxa"/>
            <w:shd w:val="clear" w:color="auto" w:fill="auto"/>
            <w:vAlign w:val="center"/>
          </w:tcPr>
          <w:p>
            <w:pPr>
              <w:widowControl/>
              <w:spacing w:line="320" w:lineRule="exact"/>
              <w:jc w:val="center"/>
              <w:rPr>
                <w:rFonts w:eastAsia="楷体" w:cs="Times New Roman"/>
                <w:color w:val="000000"/>
                <w:sz w:val="21"/>
                <w:szCs w:val="21"/>
              </w:rPr>
            </w:pPr>
          </w:p>
        </w:tc>
        <w:tc>
          <w:tcPr>
            <w:tcW w:w="2088" w:type="dxa"/>
            <w:vAlign w:val="center"/>
          </w:tcPr>
          <w:p>
            <w:pPr>
              <w:widowControl/>
              <w:spacing w:line="320" w:lineRule="exact"/>
              <w:rPr>
                <w:rFonts w:eastAsia="楷体" w:cs="Times New Roman"/>
                <w:color w:val="000000"/>
                <w:sz w:val="21"/>
                <w:szCs w:val="21"/>
              </w:rPr>
            </w:pPr>
            <w:r>
              <w:rPr>
                <w:rFonts w:eastAsia="楷体" w:cs="Times New Roman"/>
                <w:color w:val="000000"/>
                <w:sz w:val="21"/>
                <w:szCs w:val="21"/>
              </w:rPr>
              <w:t>A.</w:t>
            </w:r>
            <w:r>
              <w:rPr>
                <w:rFonts w:hAnsi="楷体" w:eastAsia="楷体" w:cs="Times New Roman"/>
                <w:color w:val="000000"/>
                <w:sz w:val="21"/>
                <w:szCs w:val="21"/>
              </w:rPr>
              <w:t>下降</w:t>
            </w:r>
            <w:r>
              <w:rPr>
                <w:rFonts w:eastAsia="楷体" w:cs="Times New Roman"/>
                <w:color w:val="000000"/>
                <w:sz w:val="21"/>
                <w:szCs w:val="21"/>
              </w:rPr>
              <w:t>B.</w:t>
            </w:r>
            <w:r>
              <w:rPr>
                <w:rFonts w:hAnsi="楷体" w:eastAsia="楷体" w:cs="Times New Roman"/>
                <w:color w:val="000000"/>
                <w:sz w:val="21"/>
                <w:szCs w:val="21"/>
              </w:rPr>
              <w:t>基本不变</w:t>
            </w:r>
            <w:r>
              <w:rPr>
                <w:rFonts w:eastAsia="楷体" w:cs="Times New Roman"/>
                <w:color w:val="000000"/>
                <w:sz w:val="21"/>
                <w:szCs w:val="21"/>
              </w:rPr>
              <w:t>C.</w:t>
            </w:r>
            <w:r>
              <w:rPr>
                <w:rFonts w:hAnsi="楷体" w:eastAsia="楷体" w:cs="Times New Roman"/>
                <w:color w:val="000000"/>
                <w:sz w:val="21"/>
                <w:szCs w:val="21"/>
              </w:rPr>
              <w:t>增加</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85" w:type="dxa"/>
            <w:shd w:val="clear" w:color="auto" w:fill="auto"/>
            <w:vAlign w:val="center"/>
          </w:tcPr>
          <w:p>
            <w:pPr>
              <w:widowControl/>
              <w:spacing w:line="320" w:lineRule="exact"/>
              <w:jc w:val="left"/>
              <w:rPr>
                <w:rFonts w:eastAsia="楷体" w:cs="Times New Roman"/>
                <w:color w:val="000000"/>
                <w:sz w:val="21"/>
                <w:szCs w:val="21"/>
              </w:rPr>
            </w:pPr>
            <w:r>
              <w:rPr>
                <w:rFonts w:hAnsi="楷体" w:eastAsia="楷体" w:cs="Times New Roman"/>
                <w:color w:val="000000"/>
                <w:sz w:val="21"/>
                <w:szCs w:val="21"/>
              </w:rPr>
              <w:t>企业所得税（万元）</w:t>
            </w:r>
          </w:p>
        </w:tc>
        <w:tc>
          <w:tcPr>
            <w:tcW w:w="1134" w:type="dxa"/>
            <w:shd w:val="clear" w:color="auto" w:fill="auto"/>
            <w:vAlign w:val="center"/>
          </w:tcPr>
          <w:p>
            <w:pPr>
              <w:widowControl/>
              <w:spacing w:line="320" w:lineRule="exact"/>
              <w:jc w:val="center"/>
              <w:rPr>
                <w:rFonts w:eastAsia="楷体" w:cs="Times New Roman"/>
                <w:color w:val="000000"/>
                <w:sz w:val="21"/>
                <w:szCs w:val="21"/>
              </w:rPr>
            </w:pPr>
          </w:p>
        </w:tc>
        <w:tc>
          <w:tcPr>
            <w:tcW w:w="1134" w:type="dxa"/>
            <w:shd w:val="clear" w:color="auto" w:fill="auto"/>
            <w:vAlign w:val="center"/>
          </w:tcPr>
          <w:p>
            <w:pPr>
              <w:widowControl/>
              <w:spacing w:line="320" w:lineRule="exact"/>
              <w:jc w:val="center"/>
              <w:rPr>
                <w:rFonts w:eastAsia="楷体" w:cs="Times New Roman"/>
                <w:color w:val="000000"/>
                <w:sz w:val="21"/>
                <w:szCs w:val="21"/>
              </w:rPr>
            </w:pPr>
          </w:p>
        </w:tc>
        <w:tc>
          <w:tcPr>
            <w:tcW w:w="1134" w:type="dxa"/>
            <w:shd w:val="clear" w:color="auto" w:fill="auto"/>
            <w:vAlign w:val="center"/>
          </w:tcPr>
          <w:p>
            <w:pPr>
              <w:widowControl/>
              <w:spacing w:line="320" w:lineRule="exact"/>
              <w:jc w:val="center"/>
              <w:rPr>
                <w:rFonts w:eastAsia="楷体" w:cs="Times New Roman"/>
                <w:color w:val="000000"/>
                <w:sz w:val="21"/>
                <w:szCs w:val="21"/>
              </w:rPr>
            </w:pPr>
          </w:p>
        </w:tc>
        <w:tc>
          <w:tcPr>
            <w:tcW w:w="2088" w:type="dxa"/>
            <w:vAlign w:val="center"/>
          </w:tcPr>
          <w:p>
            <w:pPr>
              <w:widowControl/>
              <w:spacing w:line="320" w:lineRule="exact"/>
              <w:rPr>
                <w:rFonts w:eastAsia="楷体" w:cs="Times New Roman"/>
                <w:color w:val="000000"/>
                <w:sz w:val="21"/>
                <w:szCs w:val="21"/>
              </w:rPr>
            </w:pPr>
            <w:r>
              <w:rPr>
                <w:rFonts w:eastAsia="楷体" w:cs="Times New Roman"/>
                <w:color w:val="000000"/>
                <w:sz w:val="21"/>
                <w:szCs w:val="21"/>
              </w:rPr>
              <w:t>A.</w:t>
            </w:r>
            <w:r>
              <w:rPr>
                <w:rFonts w:hAnsi="楷体" w:eastAsia="楷体" w:cs="Times New Roman"/>
                <w:color w:val="000000"/>
                <w:sz w:val="21"/>
                <w:szCs w:val="21"/>
              </w:rPr>
              <w:t>下降</w:t>
            </w:r>
            <w:r>
              <w:rPr>
                <w:rFonts w:eastAsia="楷体" w:cs="Times New Roman"/>
                <w:color w:val="000000"/>
                <w:sz w:val="21"/>
                <w:szCs w:val="21"/>
              </w:rPr>
              <w:t>B.</w:t>
            </w:r>
            <w:r>
              <w:rPr>
                <w:rFonts w:hAnsi="楷体" w:eastAsia="楷体" w:cs="Times New Roman"/>
                <w:color w:val="000000"/>
                <w:sz w:val="21"/>
                <w:szCs w:val="21"/>
              </w:rPr>
              <w:t>基本不变</w:t>
            </w:r>
            <w:r>
              <w:rPr>
                <w:rFonts w:eastAsia="楷体" w:cs="Times New Roman"/>
                <w:color w:val="000000"/>
                <w:sz w:val="21"/>
                <w:szCs w:val="21"/>
              </w:rPr>
              <w:t>C.</w:t>
            </w:r>
            <w:r>
              <w:rPr>
                <w:rFonts w:hAnsi="楷体" w:eastAsia="楷体" w:cs="Times New Roman"/>
                <w:color w:val="000000"/>
                <w:sz w:val="21"/>
                <w:szCs w:val="21"/>
              </w:rPr>
              <w:t>增加</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85" w:type="dxa"/>
            <w:shd w:val="clear" w:color="auto" w:fill="auto"/>
            <w:vAlign w:val="center"/>
          </w:tcPr>
          <w:p>
            <w:pPr>
              <w:widowControl/>
              <w:spacing w:line="320" w:lineRule="exact"/>
              <w:jc w:val="left"/>
              <w:rPr>
                <w:rFonts w:eastAsia="楷体" w:cs="Times New Roman"/>
                <w:color w:val="000000"/>
                <w:sz w:val="21"/>
                <w:szCs w:val="21"/>
              </w:rPr>
            </w:pPr>
            <w:r>
              <w:rPr>
                <w:rFonts w:hAnsi="楷体" w:eastAsia="楷体" w:cs="Times New Roman"/>
                <w:color w:val="000000"/>
                <w:sz w:val="21"/>
                <w:szCs w:val="21"/>
              </w:rPr>
              <w:t>环境保护税（万元）</w:t>
            </w:r>
          </w:p>
        </w:tc>
        <w:tc>
          <w:tcPr>
            <w:tcW w:w="1134" w:type="dxa"/>
            <w:shd w:val="clear" w:color="auto" w:fill="auto"/>
            <w:vAlign w:val="center"/>
          </w:tcPr>
          <w:p>
            <w:pPr>
              <w:widowControl/>
              <w:spacing w:line="320" w:lineRule="exact"/>
              <w:jc w:val="center"/>
              <w:rPr>
                <w:rFonts w:eastAsia="楷体" w:cs="Times New Roman"/>
                <w:color w:val="000000"/>
                <w:sz w:val="21"/>
                <w:szCs w:val="21"/>
              </w:rPr>
            </w:pPr>
          </w:p>
        </w:tc>
        <w:tc>
          <w:tcPr>
            <w:tcW w:w="1134" w:type="dxa"/>
            <w:shd w:val="clear" w:color="auto" w:fill="auto"/>
            <w:vAlign w:val="center"/>
          </w:tcPr>
          <w:p>
            <w:pPr>
              <w:widowControl/>
              <w:spacing w:line="320" w:lineRule="exact"/>
              <w:jc w:val="center"/>
              <w:rPr>
                <w:rFonts w:eastAsia="楷体" w:cs="Times New Roman"/>
                <w:color w:val="000000"/>
                <w:sz w:val="21"/>
                <w:szCs w:val="21"/>
              </w:rPr>
            </w:pPr>
          </w:p>
        </w:tc>
        <w:tc>
          <w:tcPr>
            <w:tcW w:w="1134" w:type="dxa"/>
            <w:shd w:val="clear" w:color="auto" w:fill="auto"/>
            <w:vAlign w:val="center"/>
          </w:tcPr>
          <w:p>
            <w:pPr>
              <w:widowControl/>
              <w:spacing w:line="320" w:lineRule="exact"/>
              <w:jc w:val="center"/>
              <w:rPr>
                <w:rFonts w:eastAsia="楷体" w:cs="Times New Roman"/>
                <w:color w:val="000000"/>
                <w:sz w:val="21"/>
                <w:szCs w:val="21"/>
              </w:rPr>
            </w:pPr>
          </w:p>
        </w:tc>
        <w:tc>
          <w:tcPr>
            <w:tcW w:w="2088" w:type="dxa"/>
            <w:vAlign w:val="center"/>
          </w:tcPr>
          <w:p>
            <w:pPr>
              <w:widowControl/>
              <w:spacing w:line="320" w:lineRule="exact"/>
              <w:rPr>
                <w:rFonts w:eastAsia="楷体" w:cs="Times New Roman"/>
                <w:color w:val="000000"/>
                <w:sz w:val="21"/>
                <w:szCs w:val="21"/>
              </w:rPr>
            </w:pPr>
            <w:r>
              <w:rPr>
                <w:rFonts w:eastAsia="楷体" w:cs="Times New Roman"/>
                <w:color w:val="000000"/>
                <w:sz w:val="21"/>
                <w:szCs w:val="21"/>
              </w:rPr>
              <w:t>A.</w:t>
            </w:r>
            <w:r>
              <w:rPr>
                <w:rFonts w:hAnsi="楷体" w:eastAsia="楷体" w:cs="Times New Roman"/>
                <w:color w:val="000000"/>
                <w:sz w:val="21"/>
                <w:szCs w:val="21"/>
              </w:rPr>
              <w:t>下降</w:t>
            </w:r>
            <w:r>
              <w:rPr>
                <w:rFonts w:eastAsia="楷体" w:cs="Times New Roman"/>
                <w:color w:val="000000"/>
                <w:sz w:val="21"/>
                <w:szCs w:val="21"/>
              </w:rPr>
              <w:t>B.</w:t>
            </w:r>
            <w:r>
              <w:rPr>
                <w:rFonts w:hAnsi="楷体" w:eastAsia="楷体" w:cs="Times New Roman"/>
                <w:color w:val="000000"/>
                <w:sz w:val="21"/>
                <w:szCs w:val="21"/>
              </w:rPr>
              <w:t>基本不变</w:t>
            </w:r>
            <w:r>
              <w:rPr>
                <w:rFonts w:eastAsia="楷体" w:cs="Times New Roman"/>
                <w:color w:val="000000"/>
                <w:sz w:val="21"/>
                <w:szCs w:val="21"/>
              </w:rPr>
              <w:t>C.</w:t>
            </w:r>
            <w:r>
              <w:rPr>
                <w:rFonts w:hAnsi="楷体" w:eastAsia="楷体" w:cs="Times New Roman"/>
                <w:color w:val="000000"/>
                <w:sz w:val="21"/>
                <w:szCs w:val="21"/>
              </w:rPr>
              <w:t>增加</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85" w:type="dxa"/>
            <w:shd w:val="clear" w:color="auto" w:fill="auto"/>
            <w:vAlign w:val="center"/>
          </w:tcPr>
          <w:p>
            <w:pPr>
              <w:widowControl/>
              <w:spacing w:line="320" w:lineRule="exact"/>
              <w:jc w:val="left"/>
              <w:rPr>
                <w:rFonts w:hAnsi="楷体" w:eastAsia="楷体" w:cs="Times New Roman"/>
                <w:color w:val="000000"/>
                <w:sz w:val="21"/>
                <w:szCs w:val="21"/>
              </w:rPr>
            </w:pPr>
            <w:r>
              <w:rPr>
                <w:rFonts w:hAnsi="楷体" w:eastAsia="楷体" w:cs="Times New Roman"/>
                <w:color w:val="000000"/>
                <w:sz w:val="21"/>
                <w:szCs w:val="21"/>
              </w:rPr>
              <w:t>代（扣）缴个人所得税</w:t>
            </w:r>
          </w:p>
          <w:p>
            <w:pPr>
              <w:widowControl/>
              <w:spacing w:line="320" w:lineRule="exact"/>
              <w:jc w:val="left"/>
              <w:rPr>
                <w:rFonts w:eastAsia="楷体" w:cs="Times New Roman"/>
                <w:color w:val="000000"/>
                <w:sz w:val="21"/>
                <w:szCs w:val="21"/>
              </w:rPr>
            </w:pPr>
            <w:r>
              <w:rPr>
                <w:rFonts w:hAnsi="楷体" w:eastAsia="楷体" w:cs="Times New Roman"/>
                <w:color w:val="000000"/>
                <w:sz w:val="21"/>
                <w:szCs w:val="21"/>
              </w:rPr>
              <w:t>（万元）</w:t>
            </w:r>
          </w:p>
        </w:tc>
        <w:tc>
          <w:tcPr>
            <w:tcW w:w="1134" w:type="dxa"/>
            <w:shd w:val="clear" w:color="auto" w:fill="auto"/>
            <w:vAlign w:val="center"/>
          </w:tcPr>
          <w:p>
            <w:pPr>
              <w:widowControl/>
              <w:spacing w:line="320" w:lineRule="exact"/>
              <w:jc w:val="center"/>
              <w:rPr>
                <w:rFonts w:eastAsia="楷体" w:cs="Times New Roman"/>
                <w:color w:val="000000"/>
                <w:sz w:val="21"/>
                <w:szCs w:val="21"/>
              </w:rPr>
            </w:pPr>
          </w:p>
        </w:tc>
        <w:tc>
          <w:tcPr>
            <w:tcW w:w="1134" w:type="dxa"/>
            <w:shd w:val="clear" w:color="auto" w:fill="auto"/>
            <w:vAlign w:val="center"/>
          </w:tcPr>
          <w:p>
            <w:pPr>
              <w:widowControl/>
              <w:spacing w:line="320" w:lineRule="exact"/>
              <w:jc w:val="center"/>
              <w:rPr>
                <w:rFonts w:eastAsia="楷体" w:cs="Times New Roman"/>
                <w:color w:val="000000"/>
                <w:sz w:val="21"/>
                <w:szCs w:val="21"/>
              </w:rPr>
            </w:pPr>
          </w:p>
        </w:tc>
        <w:tc>
          <w:tcPr>
            <w:tcW w:w="1134" w:type="dxa"/>
            <w:shd w:val="clear" w:color="auto" w:fill="auto"/>
            <w:vAlign w:val="center"/>
          </w:tcPr>
          <w:p>
            <w:pPr>
              <w:widowControl/>
              <w:spacing w:line="320" w:lineRule="exact"/>
              <w:jc w:val="center"/>
              <w:rPr>
                <w:rFonts w:eastAsia="楷体" w:cs="Times New Roman"/>
                <w:color w:val="000000"/>
                <w:sz w:val="21"/>
                <w:szCs w:val="21"/>
              </w:rPr>
            </w:pPr>
          </w:p>
        </w:tc>
        <w:tc>
          <w:tcPr>
            <w:tcW w:w="2088" w:type="dxa"/>
            <w:vAlign w:val="center"/>
          </w:tcPr>
          <w:p>
            <w:pPr>
              <w:widowControl/>
              <w:spacing w:line="320" w:lineRule="exact"/>
              <w:rPr>
                <w:rFonts w:eastAsia="楷体" w:cs="Times New Roman"/>
                <w:color w:val="000000"/>
                <w:sz w:val="21"/>
                <w:szCs w:val="21"/>
              </w:rPr>
            </w:pPr>
            <w:r>
              <w:rPr>
                <w:rFonts w:eastAsia="楷体" w:cs="Times New Roman"/>
                <w:color w:val="000000"/>
                <w:sz w:val="21"/>
                <w:szCs w:val="21"/>
              </w:rPr>
              <w:t>A.</w:t>
            </w:r>
            <w:r>
              <w:rPr>
                <w:rFonts w:hAnsi="楷体" w:eastAsia="楷体" w:cs="Times New Roman"/>
                <w:color w:val="000000"/>
                <w:sz w:val="21"/>
                <w:szCs w:val="21"/>
              </w:rPr>
              <w:t>下降</w:t>
            </w:r>
            <w:r>
              <w:rPr>
                <w:rFonts w:eastAsia="楷体" w:cs="Times New Roman"/>
                <w:color w:val="000000"/>
                <w:sz w:val="21"/>
                <w:szCs w:val="21"/>
              </w:rPr>
              <w:t>B.</w:t>
            </w:r>
            <w:r>
              <w:rPr>
                <w:rFonts w:hAnsi="楷体" w:eastAsia="楷体" w:cs="Times New Roman"/>
                <w:color w:val="000000"/>
                <w:sz w:val="21"/>
                <w:szCs w:val="21"/>
              </w:rPr>
              <w:t>基本不变</w:t>
            </w:r>
            <w:r>
              <w:rPr>
                <w:rFonts w:eastAsia="楷体" w:cs="Times New Roman"/>
                <w:color w:val="000000"/>
                <w:sz w:val="21"/>
                <w:szCs w:val="21"/>
              </w:rPr>
              <w:t>C.</w:t>
            </w:r>
            <w:r>
              <w:rPr>
                <w:rFonts w:hAnsi="楷体" w:eastAsia="楷体" w:cs="Times New Roman"/>
                <w:color w:val="000000"/>
                <w:sz w:val="21"/>
                <w:szCs w:val="21"/>
              </w:rPr>
              <w:t>增加</w:t>
            </w:r>
          </w:p>
        </w:tc>
      </w:tr>
    </w:tbl>
    <w:p>
      <w:pPr>
        <w:rPr>
          <w:rFonts w:ascii="仿宋" w:hAnsi="仿宋" w:eastAsia="仿宋"/>
          <w:color w:val="000000"/>
        </w:rPr>
      </w:pPr>
    </w:p>
    <w:p>
      <w:pPr>
        <w:pStyle w:val="3"/>
        <w:ind w:firstLine="482" w:firstLineChars="200"/>
        <w:rPr>
          <w:color w:val="000000"/>
        </w:rPr>
      </w:pPr>
      <w:r>
        <w:rPr>
          <w:rFonts w:hint="eastAsia"/>
          <w:color w:val="000000"/>
        </w:rPr>
        <w:t>A</w:t>
      </w:r>
      <w:r>
        <w:rPr>
          <w:color w:val="000000"/>
        </w:rPr>
        <w:t>5</w:t>
      </w:r>
      <w:r>
        <w:rPr>
          <w:rFonts w:hint="eastAsia"/>
          <w:color w:val="000000"/>
        </w:rPr>
        <w:t>_</w:t>
      </w:r>
      <w:r>
        <w:rPr>
          <w:color w:val="000000"/>
        </w:rPr>
        <w:t>2</w:t>
      </w:r>
      <w:r>
        <w:rPr>
          <w:rFonts w:hint="eastAsia"/>
          <w:color w:val="000000"/>
        </w:rPr>
        <w:t>、经过连续多年的减税降费后，贵公司对税费负担的感受是？（  ）</w:t>
      </w:r>
    </w:p>
    <w:p>
      <w:pPr>
        <w:ind w:firstLine="480" w:firstLineChars="200"/>
        <w:rPr>
          <w:rFonts w:ascii="仿宋" w:hAnsi="仿宋" w:eastAsia="仿宋"/>
          <w:color w:val="000000"/>
        </w:rPr>
      </w:pPr>
      <w:r>
        <w:rPr>
          <w:rFonts w:hint="eastAsia" w:ascii="仿宋" w:hAnsi="仿宋" w:eastAsia="仿宋"/>
          <w:color w:val="000000"/>
        </w:rPr>
        <w:t>A、负担较轻</w:t>
      </w:r>
    </w:p>
    <w:p>
      <w:pPr>
        <w:ind w:firstLine="480" w:firstLineChars="200"/>
        <w:rPr>
          <w:rFonts w:ascii="仿宋" w:hAnsi="仿宋" w:eastAsia="仿宋"/>
          <w:color w:val="000000"/>
        </w:rPr>
      </w:pPr>
      <w:r>
        <w:rPr>
          <w:rFonts w:hint="eastAsia" w:ascii="仿宋" w:hAnsi="仿宋" w:eastAsia="仿宋"/>
          <w:color w:val="000000"/>
        </w:rPr>
        <w:t>B、负担合理</w:t>
      </w:r>
    </w:p>
    <w:p>
      <w:pPr>
        <w:ind w:firstLine="480" w:firstLineChars="200"/>
        <w:rPr>
          <w:rFonts w:ascii="仿宋" w:hAnsi="仿宋" w:eastAsia="仿宋"/>
          <w:color w:val="000000"/>
        </w:rPr>
      </w:pPr>
      <w:r>
        <w:rPr>
          <w:rFonts w:hint="eastAsia" w:ascii="仿宋" w:hAnsi="仿宋" w:eastAsia="仿宋"/>
          <w:color w:val="000000"/>
        </w:rPr>
        <w:t>C、负担较重</w:t>
      </w:r>
    </w:p>
    <w:p>
      <w:pPr>
        <w:ind w:firstLine="480" w:firstLineChars="200"/>
        <w:rPr>
          <w:rFonts w:ascii="仿宋" w:hAnsi="仿宋" w:eastAsia="仿宋"/>
          <w:color w:val="000000"/>
        </w:rPr>
      </w:pPr>
      <w:r>
        <w:rPr>
          <w:rFonts w:hint="eastAsia" w:ascii="仿宋" w:hAnsi="仿宋" w:eastAsia="仿宋"/>
          <w:color w:val="000000"/>
        </w:rPr>
        <w:t>D、负担非常重</w:t>
      </w:r>
    </w:p>
    <w:p>
      <w:pPr>
        <w:pStyle w:val="3"/>
        <w:ind w:firstLine="482" w:firstLineChars="200"/>
        <w:rPr>
          <w:color w:val="000000"/>
        </w:rPr>
      </w:pPr>
      <w:r>
        <w:rPr>
          <w:rFonts w:hint="eastAsia"/>
          <w:color w:val="000000"/>
        </w:rPr>
        <w:t>A</w:t>
      </w:r>
      <w:r>
        <w:rPr>
          <w:color w:val="000000"/>
        </w:rPr>
        <w:t>5</w:t>
      </w:r>
      <w:r>
        <w:rPr>
          <w:rFonts w:hint="eastAsia"/>
          <w:color w:val="000000"/>
        </w:rPr>
        <w:t>_3、在获得税费优惠政策支持后，贵公司是否会增加投资？（  ）</w:t>
      </w:r>
    </w:p>
    <w:p>
      <w:pPr>
        <w:ind w:firstLine="480" w:firstLineChars="200"/>
        <w:rPr>
          <w:rFonts w:ascii="仿宋" w:hAnsi="仿宋" w:eastAsia="仿宋"/>
          <w:color w:val="000000"/>
        </w:rPr>
      </w:pPr>
      <w:r>
        <w:rPr>
          <w:rFonts w:hint="eastAsia" w:ascii="仿宋" w:hAnsi="仿宋" w:eastAsia="仿宋"/>
          <w:color w:val="000000"/>
        </w:rPr>
        <w:t>A、增加</w:t>
      </w:r>
    </w:p>
    <w:p>
      <w:pPr>
        <w:ind w:firstLine="480" w:firstLineChars="200"/>
        <w:rPr>
          <w:rFonts w:ascii="仿宋" w:hAnsi="仿宋" w:eastAsia="仿宋"/>
          <w:color w:val="000000"/>
        </w:rPr>
      </w:pPr>
      <w:r>
        <w:rPr>
          <w:rFonts w:hint="eastAsia" w:ascii="仿宋" w:hAnsi="仿宋" w:eastAsia="仿宋"/>
          <w:color w:val="000000"/>
        </w:rPr>
        <w:t>B、维持不变</w:t>
      </w:r>
    </w:p>
    <w:p>
      <w:pPr>
        <w:ind w:firstLine="480" w:firstLineChars="200"/>
        <w:rPr>
          <w:rFonts w:ascii="仿宋" w:hAnsi="仿宋" w:eastAsia="仿宋"/>
          <w:color w:val="000000"/>
        </w:rPr>
      </w:pPr>
      <w:r>
        <w:rPr>
          <w:rFonts w:hint="eastAsia" w:ascii="仿宋" w:hAnsi="仿宋" w:eastAsia="仿宋"/>
          <w:color w:val="000000"/>
        </w:rPr>
        <w:t>C、减少</w:t>
      </w:r>
    </w:p>
    <w:p>
      <w:pPr>
        <w:pStyle w:val="2"/>
        <w:rPr>
          <w:color w:val="000000"/>
        </w:rPr>
      </w:pPr>
      <w:r>
        <w:rPr>
          <w:rFonts w:hint="eastAsia"/>
          <w:color w:val="000000"/>
        </w:rPr>
        <w:t>A6.融资规模</w:t>
      </w:r>
    </w:p>
    <w:p>
      <w:pPr>
        <w:pStyle w:val="10"/>
        <w:spacing w:line="400" w:lineRule="exact"/>
        <w:ind w:firstLine="444" w:firstLineChars="200"/>
        <w:rPr>
          <w:color w:val="000000"/>
          <w:spacing w:val="6"/>
          <w:sz w:val="21"/>
          <w:szCs w:val="21"/>
        </w:rPr>
      </w:pPr>
      <w:r>
        <w:rPr>
          <w:rFonts w:hint="eastAsia"/>
          <w:color w:val="000000"/>
          <w:spacing w:val="6"/>
          <w:sz w:val="21"/>
          <w:szCs w:val="21"/>
        </w:rPr>
        <w:t>说明：</w:t>
      </w:r>
    </w:p>
    <w:p>
      <w:pPr>
        <w:pStyle w:val="10"/>
        <w:spacing w:line="400" w:lineRule="exact"/>
        <w:ind w:firstLine="444" w:firstLineChars="200"/>
        <w:rPr>
          <w:color w:val="000000"/>
          <w:spacing w:val="6"/>
          <w:sz w:val="21"/>
          <w:szCs w:val="21"/>
        </w:rPr>
      </w:pPr>
      <w:r>
        <w:rPr>
          <w:rFonts w:hint="eastAsia"/>
          <w:color w:val="000000"/>
          <w:spacing w:val="6"/>
          <w:sz w:val="21"/>
          <w:szCs w:val="21"/>
        </w:rPr>
        <w:t>（1）“银行短期贷款”是当年获得的1年期以内（含1年期）银行贷款规模。例如，某企业2019年发生两笔短期贷款，1笔100万元（3个月期限，4月份借，7月份偿还），另一笔100万元（3个月期限，12月份借，尚未偿还），那么该企业的“银行短期贷款”应填写 200万元。</w:t>
      </w:r>
    </w:p>
    <w:p>
      <w:pPr>
        <w:pStyle w:val="10"/>
        <w:spacing w:line="400" w:lineRule="exact"/>
        <w:ind w:firstLine="444" w:firstLineChars="200"/>
        <w:rPr>
          <w:color w:val="000000"/>
          <w:spacing w:val="6"/>
          <w:sz w:val="21"/>
          <w:szCs w:val="21"/>
        </w:rPr>
      </w:pPr>
      <w:r>
        <w:rPr>
          <w:rFonts w:hint="eastAsia"/>
          <w:color w:val="000000"/>
          <w:spacing w:val="6"/>
          <w:sz w:val="21"/>
          <w:szCs w:val="21"/>
        </w:rPr>
        <w:t>（2）银行长期贷款”是当年获得的1年期以上的银行贷款规模。</w:t>
      </w:r>
    </w:p>
    <w:p>
      <w:pPr>
        <w:pStyle w:val="10"/>
        <w:spacing w:afterLines="100" w:line="400" w:lineRule="exact"/>
        <w:ind w:firstLine="444" w:firstLineChars="200"/>
        <w:rPr>
          <w:color w:val="000000"/>
          <w:spacing w:val="6"/>
          <w:sz w:val="21"/>
          <w:szCs w:val="21"/>
        </w:rPr>
      </w:pPr>
      <w:r>
        <w:rPr>
          <w:rFonts w:hint="eastAsia"/>
          <w:color w:val="000000"/>
          <w:spacing w:val="6"/>
          <w:sz w:val="21"/>
          <w:szCs w:val="21"/>
        </w:rPr>
        <w:t>（3）如当年未发生某项融资，则填0。</w:t>
      </w:r>
    </w:p>
    <w:tbl>
      <w:tblPr>
        <w:tblStyle w:val="7"/>
        <w:tblW w:w="7238"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
      <w:tblGrid>
        <w:gridCol w:w="2443"/>
        <w:gridCol w:w="1063"/>
        <w:gridCol w:w="1063"/>
        <w:gridCol w:w="266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5" w:type="dxa"/>
            <w:bottom w:w="15" w:type="dxa"/>
            <w:right w:w="15" w:type="dxa"/>
          </w:tblCellMar>
        </w:tblPrEx>
        <w:trPr>
          <w:trHeight w:val="510" w:hRule="atLeast"/>
          <w:tblHeader/>
          <w:jc w:val="center"/>
        </w:trPr>
        <w:tc>
          <w:tcPr>
            <w:tcW w:w="2443" w:type="dxa"/>
            <w:tcMar>
              <w:top w:w="75" w:type="dxa"/>
              <w:left w:w="150" w:type="dxa"/>
              <w:bottom w:w="75" w:type="dxa"/>
              <w:right w:w="150" w:type="dxa"/>
            </w:tcMar>
            <w:vAlign w:val="center"/>
          </w:tcPr>
          <w:p>
            <w:pPr>
              <w:spacing w:line="320" w:lineRule="exact"/>
              <w:jc w:val="center"/>
              <w:rPr>
                <w:rFonts w:eastAsia="楷体" w:cs="Times New Roman"/>
                <w:color w:val="000000"/>
                <w:sz w:val="21"/>
                <w:szCs w:val="21"/>
              </w:rPr>
            </w:pPr>
            <w:r>
              <w:rPr>
                <w:rFonts w:hAnsi="楷体" w:eastAsia="楷体" w:cs="Times New Roman"/>
                <w:color w:val="000000"/>
                <w:sz w:val="21"/>
                <w:szCs w:val="21"/>
              </w:rPr>
              <w:t>项目</w:t>
            </w:r>
          </w:p>
        </w:tc>
        <w:tc>
          <w:tcPr>
            <w:tcW w:w="1063" w:type="dxa"/>
            <w:tcMar>
              <w:top w:w="75" w:type="dxa"/>
              <w:left w:w="150" w:type="dxa"/>
              <w:bottom w:w="75" w:type="dxa"/>
              <w:right w:w="150" w:type="dxa"/>
            </w:tcMar>
            <w:vAlign w:val="center"/>
          </w:tcPr>
          <w:p>
            <w:pPr>
              <w:spacing w:line="320" w:lineRule="exact"/>
              <w:jc w:val="center"/>
              <w:rPr>
                <w:rFonts w:eastAsia="楷体" w:cs="Times New Roman"/>
                <w:color w:val="000000"/>
                <w:sz w:val="21"/>
                <w:szCs w:val="21"/>
              </w:rPr>
            </w:pPr>
            <w:r>
              <w:rPr>
                <w:rFonts w:eastAsia="楷体" w:cs="Times New Roman"/>
                <w:color w:val="000000"/>
                <w:sz w:val="21"/>
                <w:szCs w:val="21"/>
              </w:rPr>
              <w:t>2021</w:t>
            </w:r>
            <w:r>
              <w:rPr>
                <w:rFonts w:hAnsi="楷体" w:eastAsia="楷体" w:cs="Times New Roman"/>
                <w:color w:val="000000"/>
                <w:sz w:val="21"/>
                <w:szCs w:val="21"/>
              </w:rPr>
              <w:t>年</w:t>
            </w:r>
          </w:p>
        </w:tc>
        <w:tc>
          <w:tcPr>
            <w:tcW w:w="1063" w:type="dxa"/>
            <w:tcMar>
              <w:top w:w="75" w:type="dxa"/>
              <w:left w:w="150" w:type="dxa"/>
              <w:bottom w:w="75" w:type="dxa"/>
              <w:right w:w="150" w:type="dxa"/>
            </w:tcMar>
            <w:vAlign w:val="center"/>
          </w:tcPr>
          <w:p>
            <w:pPr>
              <w:spacing w:line="320" w:lineRule="exact"/>
              <w:jc w:val="center"/>
              <w:rPr>
                <w:rFonts w:eastAsia="楷体" w:cs="Times New Roman"/>
                <w:color w:val="000000"/>
                <w:sz w:val="21"/>
                <w:szCs w:val="21"/>
              </w:rPr>
            </w:pPr>
            <w:r>
              <w:rPr>
                <w:rFonts w:eastAsia="楷体" w:cs="Times New Roman"/>
                <w:color w:val="000000"/>
                <w:sz w:val="21"/>
                <w:szCs w:val="21"/>
              </w:rPr>
              <w:t>2022</w:t>
            </w:r>
            <w:r>
              <w:rPr>
                <w:rFonts w:hAnsi="楷体" w:eastAsia="楷体" w:cs="Times New Roman"/>
                <w:color w:val="000000"/>
                <w:sz w:val="21"/>
                <w:szCs w:val="21"/>
              </w:rPr>
              <w:t>年</w:t>
            </w:r>
          </w:p>
        </w:tc>
        <w:tc>
          <w:tcPr>
            <w:tcW w:w="2669" w:type="dxa"/>
            <w:vAlign w:val="center"/>
          </w:tcPr>
          <w:p>
            <w:pPr>
              <w:spacing w:line="320" w:lineRule="exact"/>
              <w:jc w:val="center"/>
              <w:rPr>
                <w:rFonts w:hAnsi="楷体" w:eastAsia="楷体" w:cs="Times New Roman"/>
                <w:color w:val="000000"/>
                <w:sz w:val="21"/>
                <w:szCs w:val="21"/>
              </w:rPr>
            </w:pPr>
            <w:r>
              <w:rPr>
                <w:rFonts w:eastAsia="楷体" w:cs="Times New Roman"/>
                <w:color w:val="000000"/>
                <w:sz w:val="21"/>
                <w:szCs w:val="21"/>
              </w:rPr>
              <w:t>2023</w:t>
            </w:r>
            <w:r>
              <w:rPr>
                <w:rFonts w:hAnsi="楷体" w:eastAsia="楷体" w:cs="Times New Roman"/>
                <w:color w:val="000000"/>
                <w:sz w:val="21"/>
                <w:szCs w:val="21"/>
              </w:rPr>
              <w:t>年前三季度与去年</w:t>
            </w:r>
          </w:p>
          <w:p>
            <w:pPr>
              <w:spacing w:line="320" w:lineRule="exact"/>
              <w:jc w:val="center"/>
              <w:rPr>
                <w:rFonts w:eastAsia="楷体" w:cs="Times New Roman"/>
                <w:color w:val="000000"/>
                <w:sz w:val="21"/>
                <w:szCs w:val="21"/>
              </w:rPr>
            </w:pPr>
            <w:r>
              <w:rPr>
                <w:rFonts w:hAnsi="楷体" w:eastAsia="楷体" w:cs="Times New Roman"/>
                <w:color w:val="000000"/>
                <w:sz w:val="21"/>
                <w:szCs w:val="21"/>
              </w:rPr>
              <w:t>前三季度相比（选择）</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5" w:type="dxa"/>
            <w:bottom w:w="15" w:type="dxa"/>
            <w:right w:w="15" w:type="dxa"/>
          </w:tblCellMar>
        </w:tblPrEx>
        <w:trPr>
          <w:trHeight w:val="371" w:hRule="atLeast"/>
          <w:jc w:val="center"/>
        </w:trPr>
        <w:tc>
          <w:tcPr>
            <w:tcW w:w="2443" w:type="dxa"/>
            <w:tcMar>
              <w:top w:w="75" w:type="dxa"/>
              <w:left w:w="150" w:type="dxa"/>
              <w:bottom w:w="75" w:type="dxa"/>
              <w:right w:w="150" w:type="dxa"/>
            </w:tcMar>
            <w:vAlign w:val="center"/>
          </w:tcPr>
          <w:p>
            <w:pPr>
              <w:spacing w:line="320" w:lineRule="exact"/>
              <w:jc w:val="center"/>
              <w:rPr>
                <w:rFonts w:eastAsia="楷体" w:cs="Times New Roman"/>
                <w:color w:val="000000"/>
                <w:sz w:val="21"/>
                <w:szCs w:val="21"/>
              </w:rPr>
            </w:pPr>
            <w:r>
              <w:rPr>
                <w:rFonts w:hAnsi="楷体" w:eastAsia="楷体" w:cs="Times New Roman"/>
                <w:color w:val="000000"/>
                <w:sz w:val="21"/>
                <w:szCs w:val="21"/>
              </w:rPr>
              <w:t>银行短期贷款（万元）</w:t>
            </w:r>
          </w:p>
        </w:tc>
        <w:tc>
          <w:tcPr>
            <w:tcW w:w="1063" w:type="dxa"/>
            <w:tcMar>
              <w:top w:w="75" w:type="dxa"/>
              <w:left w:w="150" w:type="dxa"/>
              <w:bottom w:w="75" w:type="dxa"/>
              <w:right w:w="150" w:type="dxa"/>
            </w:tcMar>
            <w:vAlign w:val="center"/>
          </w:tcPr>
          <w:p>
            <w:pPr>
              <w:spacing w:line="320" w:lineRule="exact"/>
              <w:jc w:val="center"/>
              <w:rPr>
                <w:rFonts w:eastAsia="楷体" w:cs="Times New Roman"/>
                <w:color w:val="000000"/>
                <w:sz w:val="21"/>
                <w:szCs w:val="21"/>
              </w:rPr>
            </w:pPr>
          </w:p>
        </w:tc>
        <w:tc>
          <w:tcPr>
            <w:tcW w:w="1063" w:type="dxa"/>
            <w:tcMar>
              <w:top w:w="75" w:type="dxa"/>
              <w:left w:w="150" w:type="dxa"/>
              <w:bottom w:w="75" w:type="dxa"/>
              <w:right w:w="150" w:type="dxa"/>
            </w:tcMar>
            <w:vAlign w:val="center"/>
          </w:tcPr>
          <w:p>
            <w:pPr>
              <w:spacing w:line="320" w:lineRule="exact"/>
              <w:jc w:val="center"/>
              <w:rPr>
                <w:rFonts w:eastAsia="楷体" w:cs="Times New Roman"/>
                <w:color w:val="000000"/>
                <w:sz w:val="21"/>
                <w:szCs w:val="21"/>
              </w:rPr>
            </w:pPr>
          </w:p>
        </w:tc>
        <w:tc>
          <w:tcPr>
            <w:tcW w:w="2669" w:type="dxa"/>
            <w:vAlign w:val="center"/>
          </w:tcPr>
          <w:p>
            <w:pPr>
              <w:spacing w:line="320" w:lineRule="exact"/>
              <w:jc w:val="center"/>
              <w:rPr>
                <w:rFonts w:eastAsia="楷体" w:cs="Times New Roman"/>
                <w:color w:val="000000"/>
                <w:sz w:val="21"/>
                <w:szCs w:val="21"/>
              </w:rPr>
            </w:pPr>
            <w:r>
              <w:rPr>
                <w:rFonts w:eastAsia="楷体" w:cs="Times New Roman"/>
                <w:color w:val="000000"/>
                <w:sz w:val="21"/>
                <w:szCs w:val="21"/>
              </w:rPr>
              <w:t>A.</w:t>
            </w:r>
            <w:r>
              <w:rPr>
                <w:rFonts w:hAnsi="楷体" w:eastAsia="楷体" w:cs="Times New Roman"/>
                <w:color w:val="000000"/>
                <w:sz w:val="21"/>
                <w:szCs w:val="21"/>
              </w:rPr>
              <w:t>下降</w:t>
            </w:r>
            <w:r>
              <w:rPr>
                <w:rFonts w:eastAsia="楷体" w:cs="Times New Roman"/>
                <w:color w:val="000000"/>
                <w:sz w:val="21"/>
                <w:szCs w:val="21"/>
              </w:rPr>
              <w:t>B.</w:t>
            </w:r>
            <w:r>
              <w:rPr>
                <w:rFonts w:hAnsi="楷体" w:eastAsia="楷体" w:cs="Times New Roman"/>
                <w:color w:val="000000"/>
                <w:sz w:val="21"/>
                <w:szCs w:val="21"/>
              </w:rPr>
              <w:t>基本不变</w:t>
            </w:r>
            <w:r>
              <w:rPr>
                <w:rFonts w:eastAsia="楷体" w:cs="Times New Roman"/>
                <w:color w:val="000000"/>
                <w:sz w:val="21"/>
                <w:szCs w:val="21"/>
              </w:rPr>
              <w:t>C.</w:t>
            </w:r>
            <w:r>
              <w:rPr>
                <w:rFonts w:hAnsi="楷体" w:eastAsia="楷体" w:cs="Times New Roman"/>
                <w:color w:val="000000"/>
                <w:sz w:val="21"/>
                <w:szCs w:val="21"/>
              </w:rPr>
              <w:t>增加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5" w:type="dxa"/>
            <w:bottom w:w="15" w:type="dxa"/>
            <w:right w:w="15" w:type="dxa"/>
          </w:tblCellMar>
        </w:tblPrEx>
        <w:trPr>
          <w:trHeight w:val="266" w:hRule="atLeast"/>
          <w:jc w:val="center"/>
        </w:trPr>
        <w:tc>
          <w:tcPr>
            <w:tcW w:w="2443" w:type="dxa"/>
            <w:tcMar>
              <w:top w:w="75" w:type="dxa"/>
              <w:left w:w="150" w:type="dxa"/>
              <w:bottom w:w="75" w:type="dxa"/>
              <w:right w:w="150" w:type="dxa"/>
            </w:tcMar>
            <w:vAlign w:val="center"/>
          </w:tcPr>
          <w:p>
            <w:pPr>
              <w:spacing w:line="320" w:lineRule="exact"/>
              <w:jc w:val="center"/>
              <w:rPr>
                <w:rFonts w:eastAsia="楷体" w:cs="Times New Roman"/>
                <w:color w:val="000000"/>
                <w:sz w:val="21"/>
                <w:szCs w:val="21"/>
              </w:rPr>
            </w:pPr>
            <w:r>
              <w:rPr>
                <w:rFonts w:hAnsi="楷体" w:eastAsia="楷体" w:cs="Times New Roman"/>
                <w:color w:val="000000"/>
                <w:sz w:val="21"/>
                <w:szCs w:val="21"/>
              </w:rPr>
              <w:t>银行长期贷款（万元）</w:t>
            </w:r>
          </w:p>
        </w:tc>
        <w:tc>
          <w:tcPr>
            <w:tcW w:w="1063" w:type="dxa"/>
            <w:tcMar>
              <w:top w:w="75" w:type="dxa"/>
              <w:left w:w="150" w:type="dxa"/>
              <w:bottom w:w="75" w:type="dxa"/>
              <w:right w:w="150" w:type="dxa"/>
            </w:tcMar>
            <w:vAlign w:val="center"/>
          </w:tcPr>
          <w:p>
            <w:pPr>
              <w:spacing w:line="320" w:lineRule="exact"/>
              <w:jc w:val="center"/>
              <w:rPr>
                <w:rFonts w:eastAsia="楷体" w:cs="Times New Roman"/>
                <w:color w:val="000000"/>
                <w:sz w:val="21"/>
                <w:szCs w:val="21"/>
              </w:rPr>
            </w:pPr>
          </w:p>
        </w:tc>
        <w:tc>
          <w:tcPr>
            <w:tcW w:w="1063" w:type="dxa"/>
            <w:tcMar>
              <w:top w:w="75" w:type="dxa"/>
              <w:left w:w="150" w:type="dxa"/>
              <w:bottom w:w="75" w:type="dxa"/>
              <w:right w:w="150" w:type="dxa"/>
            </w:tcMar>
            <w:vAlign w:val="center"/>
          </w:tcPr>
          <w:p>
            <w:pPr>
              <w:spacing w:line="320" w:lineRule="exact"/>
              <w:jc w:val="center"/>
              <w:rPr>
                <w:rFonts w:eastAsia="楷体" w:cs="Times New Roman"/>
                <w:color w:val="000000"/>
                <w:sz w:val="21"/>
                <w:szCs w:val="21"/>
              </w:rPr>
            </w:pPr>
          </w:p>
        </w:tc>
        <w:tc>
          <w:tcPr>
            <w:tcW w:w="2669" w:type="dxa"/>
            <w:vAlign w:val="center"/>
          </w:tcPr>
          <w:p>
            <w:pPr>
              <w:spacing w:line="320" w:lineRule="exact"/>
              <w:jc w:val="center"/>
              <w:rPr>
                <w:rFonts w:eastAsia="楷体" w:cs="Times New Roman"/>
                <w:color w:val="000000"/>
                <w:sz w:val="21"/>
                <w:szCs w:val="21"/>
              </w:rPr>
            </w:pPr>
            <w:r>
              <w:rPr>
                <w:rFonts w:eastAsia="楷体" w:cs="Times New Roman"/>
                <w:color w:val="000000"/>
                <w:sz w:val="21"/>
                <w:szCs w:val="21"/>
              </w:rPr>
              <w:t>A.</w:t>
            </w:r>
            <w:r>
              <w:rPr>
                <w:rFonts w:hAnsi="楷体" w:eastAsia="楷体" w:cs="Times New Roman"/>
                <w:color w:val="000000"/>
                <w:sz w:val="21"/>
                <w:szCs w:val="21"/>
              </w:rPr>
              <w:t>下降</w:t>
            </w:r>
            <w:r>
              <w:rPr>
                <w:rFonts w:eastAsia="楷体" w:cs="Times New Roman"/>
                <w:color w:val="000000"/>
                <w:sz w:val="21"/>
                <w:szCs w:val="21"/>
              </w:rPr>
              <w:t>B.</w:t>
            </w:r>
            <w:r>
              <w:rPr>
                <w:rFonts w:hAnsi="楷体" w:eastAsia="楷体" w:cs="Times New Roman"/>
                <w:color w:val="000000"/>
                <w:sz w:val="21"/>
                <w:szCs w:val="21"/>
              </w:rPr>
              <w:t>基本不变</w:t>
            </w:r>
            <w:r>
              <w:rPr>
                <w:rFonts w:eastAsia="楷体" w:cs="Times New Roman"/>
                <w:color w:val="000000"/>
                <w:sz w:val="21"/>
                <w:szCs w:val="21"/>
              </w:rPr>
              <w:t>C.</w:t>
            </w:r>
            <w:r>
              <w:rPr>
                <w:rFonts w:hAnsi="楷体" w:eastAsia="楷体" w:cs="Times New Roman"/>
                <w:color w:val="000000"/>
                <w:sz w:val="21"/>
                <w:szCs w:val="21"/>
              </w:rPr>
              <w:t>增加</w:t>
            </w:r>
          </w:p>
        </w:tc>
      </w:tr>
    </w:tbl>
    <w:p>
      <w:pPr>
        <w:rPr>
          <w:rFonts w:ascii="宋体" w:hAnsi="宋体"/>
          <w:color w:val="000000"/>
          <w:szCs w:val="24"/>
        </w:rPr>
      </w:pPr>
    </w:p>
    <w:p>
      <w:pPr>
        <w:pStyle w:val="2"/>
        <w:rPr>
          <w:color w:val="000000"/>
        </w:rPr>
      </w:pPr>
      <w:r>
        <w:rPr>
          <w:rFonts w:hint="eastAsia"/>
          <w:color w:val="000000"/>
        </w:rPr>
        <w:t>A</w:t>
      </w:r>
      <w:r>
        <w:rPr>
          <w:color w:val="000000"/>
        </w:rPr>
        <w:t>7.</w:t>
      </w:r>
      <w:r>
        <w:rPr>
          <w:rFonts w:hint="eastAsia"/>
          <w:color w:val="000000"/>
        </w:rPr>
        <w:t>融资成本</w:t>
      </w:r>
    </w:p>
    <w:p>
      <w:pPr>
        <w:pStyle w:val="10"/>
        <w:spacing w:line="400" w:lineRule="exact"/>
        <w:ind w:firstLine="444" w:firstLineChars="200"/>
        <w:rPr>
          <w:color w:val="000000"/>
          <w:spacing w:val="6"/>
          <w:sz w:val="21"/>
          <w:szCs w:val="21"/>
        </w:rPr>
      </w:pPr>
      <w:r>
        <w:rPr>
          <w:rFonts w:hint="eastAsia"/>
          <w:color w:val="000000"/>
          <w:spacing w:val="6"/>
          <w:sz w:val="21"/>
          <w:szCs w:val="21"/>
        </w:rPr>
        <w:t>说明：</w:t>
      </w:r>
    </w:p>
    <w:p>
      <w:pPr>
        <w:pStyle w:val="10"/>
        <w:spacing w:line="400" w:lineRule="exact"/>
        <w:ind w:firstLine="444" w:firstLineChars="200"/>
        <w:rPr>
          <w:color w:val="000000"/>
          <w:spacing w:val="6"/>
          <w:sz w:val="21"/>
          <w:szCs w:val="21"/>
        </w:rPr>
      </w:pPr>
      <w:r>
        <w:rPr>
          <w:rFonts w:hint="eastAsia"/>
          <w:color w:val="000000"/>
          <w:spacing w:val="6"/>
          <w:sz w:val="21"/>
          <w:szCs w:val="21"/>
        </w:rPr>
        <w:t>（1）“银行短期贷款年利率”是当年获得1年期及以下银行贷款利率的平均值。例如，某企业2020年获得3笔银行短期贷款，第1笔年化利率为6%，第2笔年化利率为5%，第3笔年化利率为8%，那么“银行贷款年利率”应将这三笔平均，填写“6.3%”。</w:t>
      </w:r>
    </w:p>
    <w:p>
      <w:pPr>
        <w:pStyle w:val="10"/>
        <w:spacing w:line="400" w:lineRule="exact"/>
        <w:ind w:firstLine="444" w:firstLineChars="200"/>
        <w:rPr>
          <w:color w:val="000000"/>
          <w:spacing w:val="6"/>
          <w:sz w:val="21"/>
          <w:szCs w:val="21"/>
        </w:rPr>
      </w:pPr>
      <w:r>
        <w:rPr>
          <w:rFonts w:hint="eastAsia"/>
          <w:color w:val="000000"/>
          <w:spacing w:val="6"/>
          <w:sz w:val="21"/>
          <w:szCs w:val="21"/>
        </w:rPr>
        <w:t>（2）如当年未发生某项融资，则填0。如无相关成本或成本不详，请在选项中全部填“NA”。</w:t>
      </w:r>
    </w:p>
    <w:tbl>
      <w:tblPr>
        <w:tblStyle w:val="7"/>
        <w:tblW w:w="7330"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
      <w:tblGrid>
        <w:gridCol w:w="2631"/>
        <w:gridCol w:w="1134"/>
        <w:gridCol w:w="1055"/>
        <w:gridCol w:w="251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5" w:type="dxa"/>
            <w:bottom w:w="15" w:type="dxa"/>
            <w:right w:w="15" w:type="dxa"/>
          </w:tblCellMar>
        </w:tblPrEx>
        <w:trPr>
          <w:trHeight w:val="639" w:hRule="atLeast"/>
          <w:tblHeader/>
          <w:jc w:val="center"/>
        </w:trPr>
        <w:tc>
          <w:tcPr>
            <w:tcW w:w="2631" w:type="dxa"/>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hAnsi="楷体" w:eastAsia="楷体" w:cs="Times New Roman"/>
                <w:color w:val="000000"/>
                <w:sz w:val="21"/>
                <w:szCs w:val="21"/>
              </w:rPr>
              <w:t>项</w:t>
            </w:r>
            <w:r>
              <w:rPr>
                <w:rFonts w:hint="eastAsia" w:hAnsi="楷体" w:eastAsia="楷体" w:cs="Times New Roman"/>
                <w:color w:val="000000"/>
                <w:sz w:val="21"/>
                <w:szCs w:val="21"/>
              </w:rPr>
              <w:t xml:space="preserve"> </w:t>
            </w:r>
            <w:r>
              <w:rPr>
                <w:rFonts w:hAnsi="楷体" w:eastAsia="楷体" w:cs="Times New Roman"/>
                <w:color w:val="000000"/>
                <w:sz w:val="21"/>
                <w:szCs w:val="21"/>
              </w:rPr>
              <w:t>目</w:t>
            </w:r>
          </w:p>
        </w:tc>
        <w:tc>
          <w:tcPr>
            <w:tcW w:w="1134" w:type="dxa"/>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2021</w:t>
            </w:r>
            <w:r>
              <w:rPr>
                <w:rFonts w:hAnsi="楷体" w:eastAsia="楷体" w:cs="Times New Roman"/>
                <w:color w:val="000000"/>
                <w:sz w:val="21"/>
                <w:szCs w:val="21"/>
              </w:rPr>
              <w:t>年</w:t>
            </w:r>
          </w:p>
        </w:tc>
        <w:tc>
          <w:tcPr>
            <w:tcW w:w="1055" w:type="dxa"/>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2022</w:t>
            </w:r>
            <w:r>
              <w:rPr>
                <w:rFonts w:hAnsi="楷体" w:eastAsia="楷体" w:cs="Times New Roman"/>
                <w:color w:val="000000"/>
                <w:sz w:val="21"/>
                <w:szCs w:val="21"/>
              </w:rPr>
              <w:t>年</w:t>
            </w:r>
          </w:p>
        </w:tc>
        <w:tc>
          <w:tcPr>
            <w:tcW w:w="2510" w:type="dxa"/>
          </w:tcPr>
          <w:p>
            <w:pPr>
              <w:spacing w:line="240" w:lineRule="auto"/>
              <w:jc w:val="center"/>
              <w:rPr>
                <w:rFonts w:eastAsia="楷体" w:cs="Times New Roman"/>
                <w:color w:val="000000"/>
                <w:sz w:val="21"/>
                <w:szCs w:val="21"/>
              </w:rPr>
            </w:pPr>
            <w:r>
              <w:rPr>
                <w:rFonts w:eastAsia="楷体" w:cs="Times New Roman"/>
                <w:color w:val="000000"/>
                <w:sz w:val="21"/>
                <w:szCs w:val="21"/>
              </w:rPr>
              <w:t>2023</w:t>
            </w:r>
            <w:r>
              <w:rPr>
                <w:rFonts w:hAnsi="楷体" w:eastAsia="楷体" w:cs="Times New Roman"/>
                <w:color w:val="000000"/>
                <w:sz w:val="21"/>
                <w:szCs w:val="21"/>
              </w:rPr>
              <w:t>年前三季度与去年前三季度相比（选择）</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5" w:type="dxa"/>
            <w:bottom w:w="15" w:type="dxa"/>
            <w:right w:w="15" w:type="dxa"/>
          </w:tblCellMar>
        </w:tblPrEx>
        <w:trPr>
          <w:trHeight w:val="406" w:hRule="atLeast"/>
          <w:jc w:val="center"/>
        </w:trPr>
        <w:tc>
          <w:tcPr>
            <w:tcW w:w="2631" w:type="dxa"/>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hAnsi="楷体" w:eastAsia="楷体" w:cs="Times New Roman"/>
                <w:color w:val="000000"/>
                <w:sz w:val="21"/>
                <w:szCs w:val="21"/>
              </w:rPr>
              <w:t>银行短期贷款年利率（</w:t>
            </w:r>
            <w:r>
              <w:rPr>
                <w:rFonts w:eastAsia="楷体" w:cs="Times New Roman"/>
                <w:color w:val="000000"/>
                <w:sz w:val="21"/>
                <w:szCs w:val="21"/>
              </w:rPr>
              <w:t>%</w:t>
            </w:r>
            <w:r>
              <w:rPr>
                <w:rFonts w:hAnsi="楷体" w:eastAsia="楷体" w:cs="Times New Roman"/>
                <w:color w:val="000000"/>
                <w:sz w:val="21"/>
                <w:szCs w:val="21"/>
              </w:rPr>
              <w:t>）</w:t>
            </w:r>
          </w:p>
        </w:tc>
        <w:tc>
          <w:tcPr>
            <w:tcW w:w="1134" w:type="dxa"/>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1055" w:type="dxa"/>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2510" w:type="dxa"/>
          </w:tcPr>
          <w:p>
            <w:pPr>
              <w:spacing w:line="240" w:lineRule="auto"/>
              <w:jc w:val="center"/>
              <w:rPr>
                <w:rFonts w:eastAsia="楷体" w:cs="Times New Roman"/>
                <w:color w:val="000000"/>
                <w:sz w:val="21"/>
                <w:szCs w:val="21"/>
              </w:rPr>
            </w:pPr>
            <w:r>
              <w:rPr>
                <w:rFonts w:eastAsia="楷体" w:cs="Times New Roman"/>
                <w:color w:val="000000"/>
                <w:sz w:val="21"/>
                <w:szCs w:val="21"/>
              </w:rPr>
              <w:t>A.</w:t>
            </w:r>
            <w:r>
              <w:rPr>
                <w:rFonts w:hAnsi="楷体" w:eastAsia="楷体" w:cs="Times New Roman"/>
                <w:color w:val="000000"/>
                <w:sz w:val="21"/>
                <w:szCs w:val="21"/>
              </w:rPr>
              <w:t>下降</w:t>
            </w:r>
            <w:r>
              <w:rPr>
                <w:rFonts w:eastAsia="楷体" w:cs="Times New Roman"/>
                <w:color w:val="000000"/>
                <w:sz w:val="21"/>
                <w:szCs w:val="21"/>
              </w:rPr>
              <w:t>B.</w:t>
            </w:r>
            <w:r>
              <w:rPr>
                <w:rFonts w:hAnsi="楷体" w:eastAsia="楷体" w:cs="Times New Roman"/>
                <w:color w:val="000000"/>
                <w:sz w:val="21"/>
                <w:szCs w:val="21"/>
              </w:rPr>
              <w:t>基本不变</w:t>
            </w:r>
            <w:r>
              <w:rPr>
                <w:rFonts w:eastAsia="楷体" w:cs="Times New Roman"/>
                <w:color w:val="000000"/>
                <w:sz w:val="21"/>
                <w:szCs w:val="21"/>
              </w:rPr>
              <w:t>C.</w:t>
            </w:r>
            <w:r>
              <w:rPr>
                <w:rFonts w:hAnsi="楷体" w:eastAsia="楷体" w:cs="Times New Roman"/>
                <w:color w:val="000000"/>
                <w:sz w:val="21"/>
                <w:szCs w:val="21"/>
              </w:rPr>
              <w:t>增加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5" w:type="dxa"/>
            <w:bottom w:w="15" w:type="dxa"/>
            <w:right w:w="15" w:type="dxa"/>
          </w:tblCellMar>
        </w:tblPrEx>
        <w:trPr>
          <w:trHeight w:val="510" w:hRule="atLeast"/>
          <w:jc w:val="center"/>
        </w:trPr>
        <w:tc>
          <w:tcPr>
            <w:tcW w:w="2631" w:type="dxa"/>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hAnsi="楷体" w:eastAsia="楷体" w:cs="Times New Roman"/>
                <w:color w:val="000000"/>
                <w:sz w:val="21"/>
                <w:szCs w:val="21"/>
              </w:rPr>
              <w:t>银行长期贷款年利率（</w:t>
            </w:r>
            <w:r>
              <w:rPr>
                <w:rFonts w:eastAsia="楷体" w:cs="Times New Roman"/>
                <w:color w:val="000000"/>
                <w:sz w:val="21"/>
                <w:szCs w:val="21"/>
              </w:rPr>
              <w:t>%</w:t>
            </w:r>
            <w:r>
              <w:rPr>
                <w:rFonts w:hAnsi="楷体" w:eastAsia="楷体" w:cs="Times New Roman"/>
                <w:color w:val="000000"/>
                <w:sz w:val="21"/>
                <w:szCs w:val="21"/>
              </w:rPr>
              <w:t>）</w:t>
            </w:r>
          </w:p>
        </w:tc>
        <w:tc>
          <w:tcPr>
            <w:tcW w:w="1134" w:type="dxa"/>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1055" w:type="dxa"/>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2510" w:type="dxa"/>
          </w:tcPr>
          <w:p>
            <w:pPr>
              <w:spacing w:line="240" w:lineRule="auto"/>
              <w:jc w:val="center"/>
              <w:rPr>
                <w:rFonts w:eastAsia="楷体" w:cs="Times New Roman"/>
                <w:color w:val="000000"/>
                <w:sz w:val="21"/>
                <w:szCs w:val="21"/>
              </w:rPr>
            </w:pPr>
            <w:r>
              <w:rPr>
                <w:rFonts w:eastAsia="楷体" w:cs="Times New Roman"/>
                <w:color w:val="000000"/>
                <w:sz w:val="21"/>
                <w:szCs w:val="21"/>
              </w:rPr>
              <w:t>A.</w:t>
            </w:r>
            <w:r>
              <w:rPr>
                <w:rFonts w:hAnsi="楷体" w:eastAsia="楷体" w:cs="Times New Roman"/>
                <w:color w:val="000000"/>
                <w:sz w:val="21"/>
                <w:szCs w:val="21"/>
              </w:rPr>
              <w:t>下降</w:t>
            </w:r>
            <w:r>
              <w:rPr>
                <w:rFonts w:eastAsia="楷体" w:cs="Times New Roman"/>
                <w:color w:val="000000"/>
                <w:sz w:val="21"/>
                <w:szCs w:val="21"/>
              </w:rPr>
              <w:t>B.</w:t>
            </w:r>
            <w:r>
              <w:rPr>
                <w:rFonts w:hAnsi="楷体" w:eastAsia="楷体" w:cs="Times New Roman"/>
                <w:color w:val="000000"/>
                <w:sz w:val="21"/>
                <w:szCs w:val="21"/>
              </w:rPr>
              <w:t>基本不变</w:t>
            </w:r>
            <w:r>
              <w:rPr>
                <w:rFonts w:eastAsia="楷体" w:cs="Times New Roman"/>
                <w:color w:val="000000"/>
                <w:sz w:val="21"/>
                <w:szCs w:val="21"/>
              </w:rPr>
              <w:t>C.</w:t>
            </w:r>
            <w:r>
              <w:rPr>
                <w:rFonts w:hAnsi="楷体" w:eastAsia="楷体" w:cs="Times New Roman"/>
                <w:color w:val="000000"/>
                <w:sz w:val="21"/>
                <w:szCs w:val="21"/>
              </w:rPr>
              <w:t>增加</w:t>
            </w:r>
          </w:p>
        </w:tc>
      </w:tr>
    </w:tbl>
    <w:p>
      <w:pPr>
        <w:rPr>
          <w:rFonts w:ascii="仿宋" w:hAnsi="仿宋" w:eastAsia="仿宋"/>
          <w:color w:val="000000"/>
        </w:rPr>
      </w:pPr>
    </w:p>
    <w:p>
      <w:pPr>
        <w:pStyle w:val="2"/>
        <w:rPr>
          <w:color w:val="000000"/>
        </w:rPr>
      </w:pPr>
      <w:r>
        <w:rPr>
          <w:rFonts w:hint="eastAsia"/>
          <w:color w:val="000000"/>
        </w:rPr>
        <w:t>A</w:t>
      </w:r>
      <w:r>
        <w:rPr>
          <w:color w:val="000000"/>
        </w:rPr>
        <w:t>8.</w:t>
      </w:r>
      <w:r>
        <w:rPr>
          <w:rFonts w:hint="eastAsia"/>
          <w:color w:val="000000"/>
        </w:rPr>
        <w:t>用地用能及环保成本</w:t>
      </w:r>
    </w:p>
    <w:p>
      <w:pPr>
        <w:pStyle w:val="10"/>
        <w:spacing w:line="400" w:lineRule="exact"/>
        <w:ind w:firstLine="444" w:firstLineChars="200"/>
        <w:rPr>
          <w:color w:val="000000"/>
          <w:spacing w:val="6"/>
          <w:sz w:val="21"/>
          <w:szCs w:val="21"/>
        </w:rPr>
      </w:pPr>
      <w:r>
        <w:rPr>
          <w:rFonts w:hint="eastAsia"/>
          <w:color w:val="000000"/>
          <w:spacing w:val="6"/>
          <w:sz w:val="21"/>
          <w:szCs w:val="21"/>
        </w:rPr>
        <w:t>说明：</w:t>
      </w:r>
    </w:p>
    <w:p>
      <w:pPr>
        <w:pStyle w:val="10"/>
        <w:spacing w:line="400" w:lineRule="exact"/>
        <w:ind w:firstLine="444" w:firstLineChars="200"/>
        <w:rPr>
          <w:color w:val="000000"/>
          <w:spacing w:val="6"/>
          <w:sz w:val="21"/>
          <w:szCs w:val="21"/>
        </w:rPr>
      </w:pPr>
      <w:r>
        <w:rPr>
          <w:rFonts w:hint="eastAsia"/>
          <w:color w:val="000000"/>
          <w:spacing w:val="6"/>
          <w:sz w:val="21"/>
          <w:szCs w:val="21"/>
        </w:rPr>
        <w:t>（1）用地成本主要包括：（1）土地出让金，即企业获取土地使用权时需要向政府支付的费用；（2）土地使用税，即企业在使用土地时需要缴纳的税费；（3）土地租赁成本，即企业需要支付的租金以及可能的中介费用等。</w:t>
      </w:r>
    </w:p>
    <w:p>
      <w:pPr>
        <w:pStyle w:val="10"/>
        <w:spacing w:line="400" w:lineRule="exact"/>
        <w:ind w:firstLine="444" w:firstLineChars="200"/>
        <w:rPr>
          <w:color w:val="000000"/>
          <w:spacing w:val="6"/>
          <w:sz w:val="21"/>
          <w:szCs w:val="21"/>
        </w:rPr>
      </w:pPr>
      <w:r>
        <w:rPr>
          <w:rFonts w:hint="eastAsia"/>
          <w:color w:val="000000"/>
          <w:spacing w:val="6"/>
          <w:sz w:val="21"/>
          <w:szCs w:val="21"/>
        </w:rPr>
        <w:t>（2）用能成本主要包括企业购买电力、燃气、煤炭、原油等能源所支付的费用</w:t>
      </w:r>
    </w:p>
    <w:p>
      <w:pPr>
        <w:pStyle w:val="10"/>
        <w:spacing w:line="400" w:lineRule="exact"/>
        <w:ind w:firstLine="444" w:firstLineChars="200"/>
        <w:rPr>
          <w:color w:val="000000"/>
          <w:spacing w:val="6"/>
          <w:sz w:val="21"/>
          <w:szCs w:val="21"/>
        </w:rPr>
      </w:pPr>
      <w:r>
        <w:rPr>
          <w:rFonts w:hint="eastAsia"/>
          <w:color w:val="000000"/>
          <w:spacing w:val="6"/>
          <w:sz w:val="21"/>
          <w:szCs w:val="21"/>
        </w:rPr>
        <w:t>（3）环保成本主要包括：（1）为满足严格的污染排放标准和监督管理要求，在大气、水和固体废物污染治理以及生态建设与保护等方面加强基础设施建设并运行维护的投入；（2）清洁技术更新改造成本；（3）环境管理成本，主要包括企业自行开展环境监测的各种设施支出、环保机构管理支出等；（4）环保税费，包括环境保护税、生态修复基金、评审费、排污权取得费、罚款支出、诉讼和赔偿支出等。</w:t>
      </w:r>
    </w:p>
    <w:p>
      <w:pPr>
        <w:pStyle w:val="10"/>
        <w:spacing w:afterLines="100" w:line="400" w:lineRule="exact"/>
        <w:ind w:firstLine="444" w:firstLineChars="200"/>
        <w:rPr>
          <w:color w:val="000000"/>
          <w:spacing w:val="6"/>
          <w:sz w:val="21"/>
          <w:szCs w:val="21"/>
        </w:rPr>
      </w:pPr>
      <w:r>
        <w:rPr>
          <w:rFonts w:hint="eastAsia"/>
          <w:color w:val="000000"/>
          <w:spacing w:val="6"/>
          <w:sz w:val="21"/>
          <w:szCs w:val="21"/>
        </w:rPr>
        <w:t>（4）如无相关成本或成本不详，请在选项中填“NA”。</w:t>
      </w:r>
    </w:p>
    <w:tbl>
      <w:tblPr>
        <w:tblStyle w:val="7"/>
        <w:tblW w:w="8080"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
      <w:tblGrid>
        <w:gridCol w:w="1843"/>
        <w:gridCol w:w="980"/>
        <w:gridCol w:w="1134"/>
        <w:gridCol w:w="1134"/>
        <w:gridCol w:w="29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5" w:type="dxa"/>
            <w:bottom w:w="15" w:type="dxa"/>
            <w:right w:w="15" w:type="dxa"/>
          </w:tblCellMar>
        </w:tblPrEx>
        <w:trPr>
          <w:trHeight w:val="510" w:hRule="atLeast"/>
          <w:tblHeader/>
          <w:jc w:val="center"/>
        </w:trPr>
        <w:tc>
          <w:tcPr>
            <w:tcW w:w="1843" w:type="dxa"/>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hAnsi="楷体" w:eastAsia="楷体" w:cs="Times New Roman"/>
                <w:color w:val="000000"/>
                <w:sz w:val="21"/>
                <w:szCs w:val="21"/>
              </w:rPr>
              <w:t>项目</w:t>
            </w:r>
          </w:p>
        </w:tc>
        <w:tc>
          <w:tcPr>
            <w:tcW w:w="980" w:type="dxa"/>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2021</w:t>
            </w:r>
            <w:r>
              <w:rPr>
                <w:rFonts w:hAnsi="楷体" w:eastAsia="楷体" w:cs="Times New Roman"/>
                <w:color w:val="000000"/>
                <w:sz w:val="21"/>
                <w:szCs w:val="21"/>
              </w:rPr>
              <w:t>年</w:t>
            </w:r>
          </w:p>
        </w:tc>
        <w:tc>
          <w:tcPr>
            <w:tcW w:w="1134" w:type="dxa"/>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2022</w:t>
            </w:r>
            <w:r>
              <w:rPr>
                <w:rFonts w:hAnsi="楷体" w:eastAsia="楷体" w:cs="Times New Roman"/>
                <w:color w:val="000000"/>
                <w:sz w:val="21"/>
                <w:szCs w:val="21"/>
              </w:rPr>
              <w:t>年</w:t>
            </w:r>
          </w:p>
        </w:tc>
        <w:tc>
          <w:tcPr>
            <w:tcW w:w="1134" w:type="dxa"/>
            <w:vAlign w:val="center"/>
          </w:tcPr>
          <w:p>
            <w:pPr>
              <w:spacing w:line="240" w:lineRule="auto"/>
              <w:jc w:val="center"/>
              <w:rPr>
                <w:rFonts w:hAnsi="楷体" w:eastAsia="楷体" w:cs="Times New Roman"/>
                <w:color w:val="000000"/>
                <w:sz w:val="21"/>
                <w:szCs w:val="21"/>
              </w:rPr>
            </w:pPr>
            <w:r>
              <w:rPr>
                <w:rFonts w:eastAsia="楷体" w:cs="Times New Roman"/>
                <w:color w:val="000000"/>
                <w:sz w:val="21"/>
                <w:szCs w:val="21"/>
              </w:rPr>
              <w:t>2023</w:t>
            </w:r>
            <w:r>
              <w:rPr>
                <w:rFonts w:hAnsi="楷体" w:eastAsia="楷体" w:cs="Times New Roman"/>
                <w:color w:val="000000"/>
                <w:sz w:val="21"/>
                <w:szCs w:val="21"/>
              </w:rPr>
              <w:t>年</w:t>
            </w:r>
          </w:p>
          <w:p>
            <w:pPr>
              <w:spacing w:line="240" w:lineRule="auto"/>
              <w:jc w:val="center"/>
              <w:rPr>
                <w:rFonts w:eastAsia="楷体" w:cs="Times New Roman"/>
                <w:color w:val="000000"/>
                <w:sz w:val="21"/>
                <w:szCs w:val="21"/>
              </w:rPr>
            </w:pPr>
            <w:r>
              <w:rPr>
                <w:rFonts w:eastAsia="楷体" w:cs="Times New Roman"/>
                <w:color w:val="000000"/>
                <w:sz w:val="21"/>
                <w:szCs w:val="21"/>
              </w:rPr>
              <w:t>1-9</w:t>
            </w:r>
            <w:r>
              <w:rPr>
                <w:rFonts w:hAnsi="楷体" w:eastAsia="楷体" w:cs="Times New Roman"/>
                <w:color w:val="000000"/>
                <w:sz w:val="21"/>
                <w:szCs w:val="21"/>
              </w:rPr>
              <w:t>月</w:t>
            </w:r>
          </w:p>
        </w:tc>
        <w:tc>
          <w:tcPr>
            <w:tcW w:w="2989" w:type="dxa"/>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2023</w:t>
            </w:r>
            <w:r>
              <w:rPr>
                <w:rFonts w:hAnsi="楷体" w:eastAsia="楷体" w:cs="Times New Roman"/>
                <w:color w:val="000000"/>
                <w:sz w:val="21"/>
                <w:szCs w:val="21"/>
              </w:rPr>
              <w:t>年前三季度与去年前三季度相比（选择）</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5" w:type="dxa"/>
            <w:bottom w:w="15" w:type="dxa"/>
            <w:right w:w="15" w:type="dxa"/>
          </w:tblCellMar>
        </w:tblPrEx>
        <w:trPr>
          <w:trHeight w:val="510" w:hRule="atLeast"/>
          <w:jc w:val="center"/>
        </w:trPr>
        <w:tc>
          <w:tcPr>
            <w:tcW w:w="1843" w:type="dxa"/>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hAnsi="楷体" w:eastAsia="楷体" w:cs="Times New Roman"/>
                <w:color w:val="000000"/>
                <w:sz w:val="21"/>
                <w:szCs w:val="21"/>
              </w:rPr>
              <w:t>用地成本（万元）</w:t>
            </w:r>
          </w:p>
        </w:tc>
        <w:tc>
          <w:tcPr>
            <w:tcW w:w="980" w:type="dxa"/>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1134" w:type="dxa"/>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1134" w:type="dxa"/>
          </w:tcPr>
          <w:p>
            <w:pPr>
              <w:spacing w:line="240" w:lineRule="auto"/>
              <w:jc w:val="center"/>
              <w:rPr>
                <w:rFonts w:eastAsia="楷体" w:cs="Times New Roman"/>
                <w:color w:val="000000"/>
                <w:sz w:val="21"/>
                <w:szCs w:val="21"/>
              </w:rPr>
            </w:pPr>
          </w:p>
        </w:tc>
        <w:tc>
          <w:tcPr>
            <w:tcW w:w="2989" w:type="dxa"/>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A.</w:t>
            </w:r>
            <w:r>
              <w:rPr>
                <w:rFonts w:hAnsi="楷体" w:eastAsia="楷体" w:cs="Times New Roman"/>
                <w:color w:val="000000"/>
                <w:sz w:val="21"/>
                <w:szCs w:val="21"/>
              </w:rPr>
              <w:t>下降</w:t>
            </w:r>
            <w:r>
              <w:rPr>
                <w:rFonts w:eastAsia="楷体" w:cs="Times New Roman"/>
                <w:color w:val="000000"/>
                <w:sz w:val="21"/>
                <w:szCs w:val="21"/>
              </w:rPr>
              <w:t>B.</w:t>
            </w:r>
            <w:r>
              <w:rPr>
                <w:rFonts w:hAnsi="楷体" w:eastAsia="楷体" w:cs="Times New Roman"/>
                <w:color w:val="000000"/>
                <w:sz w:val="21"/>
                <w:szCs w:val="21"/>
              </w:rPr>
              <w:t>基本不变</w:t>
            </w:r>
            <w:r>
              <w:rPr>
                <w:rFonts w:eastAsia="楷体" w:cs="Times New Roman"/>
                <w:color w:val="000000"/>
                <w:sz w:val="21"/>
                <w:szCs w:val="21"/>
              </w:rPr>
              <w:t>C.</w:t>
            </w:r>
            <w:r>
              <w:rPr>
                <w:rFonts w:hAnsi="楷体" w:eastAsia="楷体" w:cs="Times New Roman"/>
                <w:color w:val="000000"/>
                <w:sz w:val="21"/>
                <w:szCs w:val="21"/>
              </w:rPr>
              <w:t>增加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5" w:type="dxa"/>
            <w:bottom w:w="15" w:type="dxa"/>
            <w:right w:w="15" w:type="dxa"/>
          </w:tblCellMar>
        </w:tblPrEx>
        <w:trPr>
          <w:trHeight w:val="510" w:hRule="atLeast"/>
          <w:jc w:val="center"/>
        </w:trPr>
        <w:tc>
          <w:tcPr>
            <w:tcW w:w="1843" w:type="dxa"/>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hAnsi="楷体" w:eastAsia="楷体" w:cs="Times New Roman"/>
                <w:color w:val="000000"/>
                <w:sz w:val="21"/>
                <w:szCs w:val="21"/>
              </w:rPr>
              <w:t>用能成本（万元）</w:t>
            </w:r>
          </w:p>
        </w:tc>
        <w:tc>
          <w:tcPr>
            <w:tcW w:w="980" w:type="dxa"/>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1134" w:type="dxa"/>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1134" w:type="dxa"/>
          </w:tcPr>
          <w:p>
            <w:pPr>
              <w:spacing w:line="240" w:lineRule="auto"/>
              <w:jc w:val="center"/>
              <w:rPr>
                <w:rFonts w:eastAsia="楷体" w:cs="Times New Roman"/>
                <w:color w:val="000000"/>
                <w:sz w:val="21"/>
                <w:szCs w:val="21"/>
              </w:rPr>
            </w:pPr>
          </w:p>
        </w:tc>
        <w:tc>
          <w:tcPr>
            <w:tcW w:w="2989" w:type="dxa"/>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A.</w:t>
            </w:r>
            <w:r>
              <w:rPr>
                <w:rFonts w:hAnsi="楷体" w:eastAsia="楷体" w:cs="Times New Roman"/>
                <w:color w:val="000000"/>
                <w:sz w:val="21"/>
                <w:szCs w:val="21"/>
              </w:rPr>
              <w:t>下降</w:t>
            </w:r>
            <w:r>
              <w:rPr>
                <w:rFonts w:eastAsia="楷体" w:cs="Times New Roman"/>
                <w:color w:val="000000"/>
                <w:sz w:val="21"/>
                <w:szCs w:val="21"/>
              </w:rPr>
              <w:t>B.</w:t>
            </w:r>
            <w:r>
              <w:rPr>
                <w:rFonts w:hAnsi="楷体" w:eastAsia="楷体" w:cs="Times New Roman"/>
                <w:color w:val="000000"/>
                <w:sz w:val="21"/>
                <w:szCs w:val="21"/>
              </w:rPr>
              <w:t>基本不变</w:t>
            </w:r>
            <w:r>
              <w:rPr>
                <w:rFonts w:eastAsia="楷体" w:cs="Times New Roman"/>
                <w:color w:val="000000"/>
                <w:sz w:val="21"/>
                <w:szCs w:val="21"/>
              </w:rPr>
              <w:t>C.</w:t>
            </w:r>
            <w:r>
              <w:rPr>
                <w:rFonts w:hAnsi="楷体" w:eastAsia="楷体" w:cs="Times New Roman"/>
                <w:color w:val="000000"/>
                <w:sz w:val="21"/>
                <w:szCs w:val="21"/>
              </w:rPr>
              <w:t>增加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5" w:type="dxa"/>
            <w:bottom w:w="15" w:type="dxa"/>
            <w:right w:w="15" w:type="dxa"/>
          </w:tblCellMar>
        </w:tblPrEx>
        <w:trPr>
          <w:trHeight w:val="510" w:hRule="atLeast"/>
          <w:jc w:val="center"/>
        </w:trPr>
        <w:tc>
          <w:tcPr>
            <w:tcW w:w="1843" w:type="dxa"/>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hAnsi="楷体" w:eastAsia="楷体" w:cs="Times New Roman"/>
                <w:color w:val="000000"/>
                <w:sz w:val="21"/>
                <w:szCs w:val="21"/>
              </w:rPr>
              <w:t>环保成本（万元）</w:t>
            </w:r>
          </w:p>
        </w:tc>
        <w:tc>
          <w:tcPr>
            <w:tcW w:w="980" w:type="dxa"/>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1134" w:type="dxa"/>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p>
        </w:tc>
        <w:tc>
          <w:tcPr>
            <w:tcW w:w="1134" w:type="dxa"/>
          </w:tcPr>
          <w:p>
            <w:pPr>
              <w:spacing w:line="240" w:lineRule="auto"/>
              <w:jc w:val="center"/>
              <w:rPr>
                <w:rFonts w:eastAsia="楷体" w:cs="Times New Roman"/>
                <w:color w:val="000000"/>
                <w:sz w:val="21"/>
                <w:szCs w:val="21"/>
              </w:rPr>
            </w:pPr>
          </w:p>
        </w:tc>
        <w:tc>
          <w:tcPr>
            <w:tcW w:w="2989" w:type="dxa"/>
            <w:tcMar>
              <w:top w:w="75" w:type="dxa"/>
              <w:left w:w="150" w:type="dxa"/>
              <w:bottom w:w="75" w:type="dxa"/>
              <w:right w:w="150" w:type="dxa"/>
            </w:tcMar>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A.</w:t>
            </w:r>
            <w:r>
              <w:rPr>
                <w:rFonts w:hAnsi="楷体" w:eastAsia="楷体" w:cs="Times New Roman"/>
                <w:color w:val="000000"/>
                <w:sz w:val="21"/>
                <w:szCs w:val="21"/>
              </w:rPr>
              <w:t>下降</w:t>
            </w:r>
            <w:r>
              <w:rPr>
                <w:rFonts w:eastAsia="楷体" w:cs="Times New Roman"/>
                <w:color w:val="000000"/>
                <w:sz w:val="21"/>
                <w:szCs w:val="21"/>
              </w:rPr>
              <w:t>B.</w:t>
            </w:r>
            <w:r>
              <w:rPr>
                <w:rFonts w:hAnsi="楷体" w:eastAsia="楷体" w:cs="Times New Roman"/>
                <w:color w:val="000000"/>
                <w:sz w:val="21"/>
                <w:szCs w:val="21"/>
              </w:rPr>
              <w:t>基本不变</w:t>
            </w:r>
            <w:r>
              <w:rPr>
                <w:rFonts w:eastAsia="楷体" w:cs="Times New Roman"/>
                <w:color w:val="000000"/>
                <w:sz w:val="21"/>
                <w:szCs w:val="21"/>
              </w:rPr>
              <w:t>C.</w:t>
            </w:r>
            <w:r>
              <w:rPr>
                <w:rFonts w:hAnsi="楷体" w:eastAsia="楷体" w:cs="Times New Roman"/>
                <w:color w:val="000000"/>
                <w:sz w:val="21"/>
                <w:szCs w:val="21"/>
              </w:rPr>
              <w:t>增加</w:t>
            </w:r>
          </w:p>
        </w:tc>
      </w:tr>
    </w:tbl>
    <w:p>
      <w:pPr>
        <w:widowControl/>
        <w:jc w:val="left"/>
        <w:rPr>
          <w:rFonts w:ascii="仿宋" w:hAnsi="仿宋" w:eastAsia="仿宋"/>
          <w:color w:val="000000"/>
        </w:rPr>
      </w:pPr>
    </w:p>
    <w:p>
      <w:pPr>
        <w:widowControl/>
        <w:spacing w:line="240" w:lineRule="auto"/>
        <w:jc w:val="left"/>
        <w:rPr>
          <w:rFonts w:ascii="黑体" w:hAnsi="黑体" w:eastAsia="黑体" w:cs="黑体"/>
          <w:b/>
          <w:bCs/>
          <w:color w:val="000000"/>
          <w:sz w:val="36"/>
          <w:szCs w:val="36"/>
        </w:rPr>
      </w:pPr>
      <w:r>
        <w:rPr>
          <w:rFonts w:ascii="黑体" w:hAnsi="黑体" w:eastAsia="黑体" w:cs="黑体"/>
          <w:b/>
          <w:bCs/>
          <w:color w:val="000000"/>
          <w:sz w:val="36"/>
          <w:szCs w:val="36"/>
        </w:rPr>
        <w:br w:type="page"/>
      </w:r>
    </w:p>
    <w:p>
      <w:pPr>
        <w:spacing w:afterLines="150"/>
        <w:jc w:val="center"/>
        <w:rPr>
          <w:rFonts w:ascii="黑体" w:hAnsi="黑体" w:eastAsia="黑体"/>
          <w:bCs/>
          <w:spacing w:val="14"/>
          <w:sz w:val="36"/>
          <w:szCs w:val="32"/>
        </w:rPr>
      </w:pPr>
      <w:r>
        <w:rPr>
          <w:rFonts w:hint="eastAsia" w:ascii="黑体" w:hAnsi="黑体" w:eastAsia="黑体"/>
          <w:bCs/>
          <w:spacing w:val="14"/>
          <w:sz w:val="36"/>
          <w:szCs w:val="32"/>
        </w:rPr>
        <w:t>B卷 重点专题调查</w:t>
      </w:r>
    </w:p>
    <w:p>
      <w:pPr>
        <w:pStyle w:val="10"/>
        <w:spacing w:line="400" w:lineRule="exact"/>
        <w:ind w:firstLine="444" w:firstLineChars="200"/>
        <w:rPr>
          <w:color w:val="000000"/>
          <w:spacing w:val="6"/>
          <w:sz w:val="21"/>
          <w:szCs w:val="21"/>
        </w:rPr>
      </w:pPr>
      <w:r>
        <w:rPr>
          <w:rFonts w:hint="eastAsia"/>
          <w:color w:val="000000"/>
          <w:spacing w:val="6"/>
          <w:sz w:val="21"/>
          <w:szCs w:val="21"/>
        </w:rPr>
        <w:t>相关说明：</w:t>
      </w:r>
    </w:p>
    <w:p>
      <w:pPr>
        <w:pStyle w:val="10"/>
        <w:spacing w:line="400" w:lineRule="exact"/>
        <w:ind w:firstLine="444" w:firstLineChars="200"/>
        <w:rPr>
          <w:color w:val="000000"/>
          <w:spacing w:val="6"/>
          <w:sz w:val="21"/>
          <w:szCs w:val="21"/>
        </w:rPr>
      </w:pPr>
      <w:r>
        <w:rPr>
          <w:rFonts w:hint="eastAsia"/>
          <w:color w:val="000000"/>
          <w:spacing w:val="6"/>
          <w:sz w:val="21"/>
          <w:szCs w:val="21"/>
        </w:rPr>
        <w:t>（1）本部分建议主要由贵公司的高管或综合部门（如董事长办公室、总经理办公室、行政部、战略部）相关人员填报，涉及数据部分请财务人员填报；</w:t>
      </w:r>
    </w:p>
    <w:p>
      <w:pPr>
        <w:pStyle w:val="10"/>
        <w:spacing w:line="400" w:lineRule="exact"/>
        <w:ind w:firstLine="444" w:firstLineChars="200"/>
        <w:rPr>
          <w:color w:val="000000"/>
          <w:spacing w:val="6"/>
          <w:sz w:val="21"/>
          <w:szCs w:val="21"/>
        </w:rPr>
      </w:pPr>
      <w:r>
        <w:rPr>
          <w:rFonts w:hint="eastAsia"/>
          <w:color w:val="000000"/>
          <w:spacing w:val="6"/>
          <w:sz w:val="21"/>
          <w:szCs w:val="21"/>
        </w:rPr>
        <w:t>（2）若无特殊说明，以下选择题均为单选题。</w:t>
      </w:r>
    </w:p>
    <w:p>
      <w:pPr>
        <w:rPr>
          <w:rFonts w:ascii="仿宋" w:hAnsi="仿宋" w:eastAsia="仿宋"/>
          <w:color w:val="000000"/>
        </w:rPr>
      </w:pPr>
    </w:p>
    <w:p>
      <w:pPr>
        <w:pStyle w:val="2"/>
        <w:rPr>
          <w:color w:val="000000"/>
        </w:rPr>
      </w:pPr>
      <w:r>
        <w:rPr>
          <w:rFonts w:hint="eastAsia"/>
          <w:color w:val="000000"/>
        </w:rPr>
        <w:t>B</w:t>
      </w:r>
      <w:r>
        <w:rPr>
          <w:color w:val="000000"/>
        </w:rPr>
        <w:t>1.</w:t>
      </w:r>
      <w:r>
        <w:rPr>
          <w:rFonts w:hint="eastAsia"/>
          <w:color w:val="000000"/>
        </w:rPr>
        <w:t>宏观经济形势的影响与预期</w:t>
      </w:r>
    </w:p>
    <w:p>
      <w:pPr>
        <w:pStyle w:val="3"/>
        <w:ind w:firstLine="482" w:firstLineChars="200"/>
        <w:rPr>
          <w:color w:val="000000"/>
        </w:rPr>
      </w:pPr>
      <w:r>
        <w:rPr>
          <w:color w:val="000000"/>
        </w:rPr>
        <w:t>B1_1</w:t>
      </w:r>
      <w:r>
        <w:rPr>
          <w:rFonts w:hint="eastAsia"/>
          <w:color w:val="000000"/>
        </w:rPr>
        <w:t xml:space="preserve">、今年前三季度的国内外经济形势是否符合贵公司的预期？（ </w:t>
      </w:r>
      <w:r>
        <w:rPr>
          <w:color w:val="000000"/>
        </w:rPr>
        <w:t xml:space="preserve">  </w:t>
      </w:r>
      <w:r>
        <w:rPr>
          <w:rFonts w:hint="eastAsia"/>
          <w:color w:val="000000"/>
        </w:rPr>
        <w:t>）</w:t>
      </w:r>
    </w:p>
    <w:p>
      <w:pPr>
        <w:pStyle w:val="12"/>
        <w:ind w:firstLine="480"/>
        <w:rPr>
          <w:rFonts w:ascii="仿宋" w:hAnsi="仿宋" w:eastAsia="仿宋"/>
          <w:color w:val="000000"/>
        </w:rPr>
      </w:pPr>
      <w:r>
        <w:rPr>
          <w:rFonts w:hint="eastAsia" w:ascii="仿宋" w:hAnsi="仿宋" w:eastAsia="仿宋"/>
          <w:color w:val="000000"/>
        </w:rPr>
        <w:t>A、比较符合</w:t>
      </w:r>
    </w:p>
    <w:p>
      <w:pPr>
        <w:pStyle w:val="12"/>
        <w:ind w:firstLine="480"/>
        <w:rPr>
          <w:rFonts w:ascii="仿宋" w:hAnsi="仿宋" w:eastAsia="仿宋"/>
          <w:color w:val="000000"/>
        </w:rPr>
      </w:pPr>
      <w:r>
        <w:rPr>
          <w:rFonts w:hint="eastAsia" w:ascii="仿宋" w:hAnsi="仿宋" w:eastAsia="仿宋"/>
          <w:color w:val="000000"/>
        </w:rPr>
        <w:t>B、不太符合</w:t>
      </w:r>
    </w:p>
    <w:p>
      <w:pPr>
        <w:pStyle w:val="12"/>
        <w:ind w:firstLine="480"/>
        <w:rPr>
          <w:rFonts w:ascii="仿宋" w:hAnsi="仿宋" w:eastAsia="仿宋"/>
          <w:color w:val="000000"/>
        </w:rPr>
      </w:pPr>
      <w:r>
        <w:rPr>
          <w:rFonts w:hint="eastAsia" w:ascii="仿宋" w:hAnsi="仿宋" w:eastAsia="仿宋"/>
          <w:color w:val="000000"/>
        </w:rPr>
        <w:t>C、未曾考虑</w:t>
      </w:r>
    </w:p>
    <w:p>
      <w:pPr>
        <w:rPr>
          <w:rFonts w:ascii="仿宋" w:hAnsi="仿宋" w:eastAsia="仿宋"/>
          <w:color w:val="000000"/>
        </w:rPr>
      </w:pPr>
    </w:p>
    <w:p>
      <w:pPr>
        <w:pStyle w:val="3"/>
        <w:ind w:firstLine="482" w:firstLineChars="200"/>
        <w:rPr>
          <w:color w:val="000000"/>
        </w:rPr>
      </w:pPr>
      <w:r>
        <w:rPr>
          <w:rFonts w:hint="eastAsia"/>
          <w:color w:val="000000"/>
        </w:rPr>
        <w:t xml:space="preserve">B1_2、宏观经济形势变动是否对贵公司的生产经营产生影响？（ </w:t>
      </w:r>
      <w:r>
        <w:rPr>
          <w:color w:val="000000"/>
        </w:rPr>
        <w:t xml:space="preserve">  </w:t>
      </w:r>
      <w:r>
        <w:rPr>
          <w:rFonts w:hint="eastAsia"/>
          <w:color w:val="000000"/>
        </w:rPr>
        <w:t>）</w:t>
      </w:r>
    </w:p>
    <w:p>
      <w:pPr>
        <w:pStyle w:val="10"/>
        <w:ind w:firstLine="480" w:firstLineChars="200"/>
        <w:rPr>
          <w:color w:val="000000"/>
        </w:rPr>
      </w:pPr>
      <w:r>
        <w:rPr>
          <w:rFonts w:hint="eastAsia"/>
          <w:color w:val="000000"/>
        </w:rPr>
        <w:t>逻辑关联：若选择A，则填报B1_3题，否则跳至B1_4题。</w:t>
      </w:r>
    </w:p>
    <w:p>
      <w:pPr>
        <w:pStyle w:val="12"/>
        <w:ind w:left="480" w:leftChars="200" w:firstLine="0" w:firstLineChars="0"/>
        <w:rPr>
          <w:rFonts w:ascii="仿宋" w:hAnsi="仿宋" w:eastAsia="仿宋"/>
          <w:color w:val="000000"/>
        </w:rPr>
      </w:pPr>
      <w:r>
        <w:rPr>
          <w:rFonts w:hint="eastAsia" w:ascii="仿宋" w:hAnsi="仿宋" w:eastAsia="仿宋"/>
          <w:color w:val="000000"/>
        </w:rPr>
        <w:t>A、有一定的负面影响</w:t>
      </w:r>
    </w:p>
    <w:p>
      <w:pPr>
        <w:pStyle w:val="12"/>
        <w:ind w:left="480" w:leftChars="200" w:firstLine="0" w:firstLineChars="0"/>
        <w:rPr>
          <w:rFonts w:ascii="仿宋" w:hAnsi="仿宋" w:eastAsia="仿宋"/>
          <w:color w:val="000000"/>
        </w:rPr>
      </w:pPr>
      <w:r>
        <w:rPr>
          <w:rFonts w:hint="eastAsia" w:ascii="仿宋" w:hAnsi="仿宋" w:eastAsia="仿宋"/>
          <w:color w:val="000000"/>
        </w:rPr>
        <w:t>B、几乎没有影响</w:t>
      </w:r>
    </w:p>
    <w:p>
      <w:pPr>
        <w:pStyle w:val="12"/>
        <w:ind w:left="480" w:leftChars="200" w:firstLine="0" w:firstLineChars="0"/>
        <w:rPr>
          <w:rFonts w:ascii="仿宋" w:hAnsi="仿宋" w:eastAsia="仿宋"/>
          <w:color w:val="000000"/>
        </w:rPr>
      </w:pPr>
      <w:r>
        <w:rPr>
          <w:rFonts w:hint="eastAsia" w:ascii="仿宋" w:hAnsi="仿宋" w:eastAsia="仿宋"/>
          <w:color w:val="000000"/>
        </w:rPr>
        <w:t>C、有一定的正面影响</w:t>
      </w:r>
    </w:p>
    <w:p>
      <w:pPr>
        <w:pStyle w:val="12"/>
        <w:ind w:left="480" w:leftChars="200" w:firstLine="0" w:firstLineChars="0"/>
        <w:rPr>
          <w:rFonts w:ascii="仿宋" w:hAnsi="仿宋" w:eastAsia="仿宋"/>
          <w:color w:val="000000"/>
        </w:rPr>
      </w:pPr>
      <w:r>
        <w:rPr>
          <w:rFonts w:hint="eastAsia" w:ascii="仿宋" w:hAnsi="仿宋" w:eastAsia="仿宋"/>
          <w:color w:val="000000"/>
        </w:rPr>
        <w:t>D、不清楚</w:t>
      </w:r>
    </w:p>
    <w:p>
      <w:pPr>
        <w:rPr>
          <w:rFonts w:ascii="仿宋" w:hAnsi="仿宋" w:eastAsia="仿宋"/>
          <w:color w:val="000000"/>
        </w:rPr>
      </w:pPr>
    </w:p>
    <w:p>
      <w:pPr>
        <w:pStyle w:val="3"/>
        <w:ind w:firstLine="482" w:firstLineChars="200"/>
        <w:rPr>
          <w:color w:val="000000"/>
        </w:rPr>
      </w:pPr>
      <w:r>
        <w:rPr>
          <w:rFonts w:hint="eastAsia"/>
          <w:color w:val="000000"/>
        </w:rPr>
        <w:t>B1_3、宏观经济形势变动对贵公司产生的负面影响有多大？</w:t>
      </w:r>
    </w:p>
    <w:p>
      <w:pPr>
        <w:pStyle w:val="10"/>
        <w:spacing w:line="400" w:lineRule="exact"/>
        <w:ind w:firstLine="444" w:firstLineChars="200"/>
        <w:rPr>
          <w:color w:val="000000"/>
          <w:spacing w:val="6"/>
          <w:sz w:val="21"/>
          <w:szCs w:val="21"/>
        </w:rPr>
      </w:pPr>
      <w:r>
        <w:rPr>
          <w:rFonts w:hint="eastAsia"/>
          <w:color w:val="000000"/>
          <w:spacing w:val="6"/>
          <w:sz w:val="21"/>
          <w:szCs w:val="21"/>
        </w:rPr>
        <w:t>说明：</w:t>
      </w:r>
    </w:p>
    <w:p>
      <w:pPr>
        <w:pStyle w:val="10"/>
        <w:spacing w:line="400" w:lineRule="exact"/>
        <w:ind w:firstLine="444" w:firstLineChars="200"/>
        <w:rPr>
          <w:color w:val="000000"/>
          <w:spacing w:val="6"/>
          <w:sz w:val="21"/>
          <w:szCs w:val="21"/>
        </w:rPr>
      </w:pPr>
      <w:r>
        <w:rPr>
          <w:rFonts w:hint="eastAsia"/>
          <w:color w:val="000000"/>
          <w:spacing w:val="6"/>
          <w:sz w:val="21"/>
          <w:szCs w:val="21"/>
        </w:rPr>
        <w:t>（1）、“0分”表示无影响，“1分”、“3分”、“5分”分别表示有较低、中等、较高的负面影响；</w:t>
      </w:r>
    </w:p>
    <w:p>
      <w:pPr>
        <w:pStyle w:val="10"/>
        <w:spacing w:afterLines="50" w:line="400" w:lineRule="exact"/>
        <w:ind w:firstLine="444" w:firstLineChars="200"/>
        <w:rPr>
          <w:color w:val="000000"/>
          <w:spacing w:val="6"/>
          <w:sz w:val="21"/>
          <w:szCs w:val="21"/>
        </w:rPr>
      </w:pPr>
      <w:r>
        <w:rPr>
          <w:rFonts w:hint="eastAsia"/>
          <w:color w:val="000000"/>
          <w:spacing w:val="6"/>
          <w:sz w:val="21"/>
          <w:szCs w:val="21"/>
        </w:rPr>
        <w:t>（2）、若某一方面未受到负面影响或者无法衡量，请填“0分”。</w:t>
      </w:r>
    </w:p>
    <w:tbl>
      <w:tblPr>
        <w:tblStyle w:val="8"/>
        <w:tblW w:w="0" w:type="auto"/>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4943"/>
        <w:gridCol w:w="850"/>
        <w:gridCol w:w="803"/>
        <w:gridCol w:w="803"/>
        <w:gridCol w:w="804"/>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943" w:type="dxa"/>
          </w:tcPr>
          <w:p>
            <w:pPr>
              <w:jc w:val="center"/>
              <w:rPr>
                <w:rFonts w:eastAsia="楷体" w:cs="Times New Roman"/>
                <w:color w:val="000000"/>
                <w:sz w:val="21"/>
                <w:szCs w:val="21"/>
              </w:rPr>
            </w:pPr>
            <w:r>
              <w:rPr>
                <w:rFonts w:hAnsi="楷体" w:eastAsia="楷体" w:cs="Times New Roman"/>
                <w:color w:val="000000"/>
                <w:sz w:val="21"/>
                <w:szCs w:val="21"/>
              </w:rPr>
              <w:t>维度</w:t>
            </w:r>
          </w:p>
        </w:tc>
        <w:tc>
          <w:tcPr>
            <w:tcW w:w="850" w:type="dxa"/>
          </w:tcPr>
          <w:p>
            <w:pPr>
              <w:rPr>
                <w:rFonts w:eastAsia="楷体" w:cs="Times New Roman"/>
                <w:color w:val="000000"/>
                <w:sz w:val="21"/>
                <w:szCs w:val="21"/>
              </w:rPr>
            </w:pPr>
            <w:r>
              <w:rPr>
                <w:rFonts w:eastAsia="楷体" w:cs="Times New Roman"/>
                <w:color w:val="000000"/>
                <w:sz w:val="21"/>
                <w:szCs w:val="21"/>
              </w:rPr>
              <w:t>0</w:t>
            </w:r>
            <w:r>
              <w:rPr>
                <w:rFonts w:hAnsi="楷体" w:eastAsia="楷体" w:cs="Times New Roman"/>
                <w:color w:val="000000"/>
                <w:sz w:val="21"/>
                <w:szCs w:val="21"/>
              </w:rPr>
              <w:t>分</w:t>
            </w:r>
          </w:p>
        </w:tc>
        <w:tc>
          <w:tcPr>
            <w:tcW w:w="803" w:type="dxa"/>
          </w:tcPr>
          <w:p>
            <w:pPr>
              <w:rPr>
                <w:rFonts w:eastAsia="楷体" w:cs="Times New Roman"/>
                <w:color w:val="000000"/>
                <w:sz w:val="21"/>
                <w:szCs w:val="21"/>
              </w:rPr>
            </w:pPr>
            <w:r>
              <w:rPr>
                <w:rFonts w:eastAsia="楷体" w:cs="Times New Roman"/>
                <w:color w:val="000000"/>
                <w:sz w:val="21"/>
                <w:szCs w:val="21"/>
              </w:rPr>
              <w:t>1</w:t>
            </w:r>
            <w:r>
              <w:rPr>
                <w:rFonts w:hAnsi="楷体" w:eastAsia="楷体" w:cs="Times New Roman"/>
                <w:color w:val="000000"/>
                <w:sz w:val="21"/>
                <w:szCs w:val="21"/>
              </w:rPr>
              <w:t>分</w:t>
            </w:r>
          </w:p>
        </w:tc>
        <w:tc>
          <w:tcPr>
            <w:tcW w:w="803" w:type="dxa"/>
          </w:tcPr>
          <w:p>
            <w:pPr>
              <w:rPr>
                <w:rFonts w:eastAsia="楷体" w:cs="Times New Roman"/>
                <w:color w:val="000000"/>
                <w:sz w:val="21"/>
                <w:szCs w:val="21"/>
              </w:rPr>
            </w:pPr>
            <w:r>
              <w:rPr>
                <w:rFonts w:eastAsia="楷体" w:cs="Times New Roman"/>
                <w:color w:val="000000"/>
                <w:sz w:val="21"/>
                <w:szCs w:val="21"/>
              </w:rPr>
              <w:t>3</w:t>
            </w:r>
            <w:r>
              <w:rPr>
                <w:rFonts w:hAnsi="楷体" w:eastAsia="楷体" w:cs="Times New Roman"/>
                <w:color w:val="000000"/>
                <w:sz w:val="21"/>
                <w:szCs w:val="21"/>
              </w:rPr>
              <w:t>分</w:t>
            </w:r>
          </w:p>
        </w:tc>
        <w:tc>
          <w:tcPr>
            <w:tcW w:w="804" w:type="dxa"/>
          </w:tcPr>
          <w:p>
            <w:pPr>
              <w:rPr>
                <w:rFonts w:eastAsia="楷体" w:cs="Times New Roman"/>
                <w:color w:val="000000"/>
                <w:sz w:val="21"/>
                <w:szCs w:val="21"/>
              </w:rPr>
            </w:pPr>
            <w:r>
              <w:rPr>
                <w:rFonts w:eastAsia="楷体" w:cs="Times New Roman"/>
                <w:color w:val="000000"/>
                <w:sz w:val="21"/>
                <w:szCs w:val="21"/>
              </w:rPr>
              <w:t>5</w:t>
            </w:r>
            <w:r>
              <w:rPr>
                <w:rFonts w:hAnsi="楷体" w:eastAsia="楷体" w:cs="Times New Roman"/>
                <w:color w:val="000000"/>
                <w:sz w:val="21"/>
                <w:szCs w:val="21"/>
              </w:rPr>
              <w:t>分</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943" w:type="dxa"/>
          </w:tcPr>
          <w:p>
            <w:pPr>
              <w:rPr>
                <w:rFonts w:eastAsia="楷体" w:cs="Times New Roman"/>
                <w:color w:val="000000"/>
                <w:sz w:val="21"/>
                <w:szCs w:val="21"/>
              </w:rPr>
            </w:pPr>
            <w:r>
              <w:rPr>
                <w:rFonts w:eastAsia="楷体" w:cs="Times New Roman"/>
                <w:color w:val="000000"/>
                <w:sz w:val="21"/>
                <w:szCs w:val="21"/>
              </w:rPr>
              <w:t>A</w:t>
            </w:r>
            <w:r>
              <w:rPr>
                <w:rFonts w:hAnsi="楷体" w:eastAsia="楷体" w:cs="Times New Roman"/>
                <w:color w:val="000000"/>
                <w:sz w:val="21"/>
                <w:szCs w:val="21"/>
              </w:rPr>
              <w:t>、供应链通畅程度</w:t>
            </w:r>
          </w:p>
        </w:tc>
        <w:tc>
          <w:tcPr>
            <w:tcW w:w="850" w:type="dxa"/>
          </w:tcPr>
          <w:p>
            <w:pPr>
              <w:rPr>
                <w:rFonts w:eastAsia="楷体" w:cs="Times New Roman"/>
                <w:color w:val="000000"/>
                <w:sz w:val="21"/>
                <w:szCs w:val="21"/>
              </w:rPr>
            </w:pPr>
          </w:p>
        </w:tc>
        <w:tc>
          <w:tcPr>
            <w:tcW w:w="803" w:type="dxa"/>
          </w:tcPr>
          <w:p>
            <w:pPr>
              <w:rPr>
                <w:rFonts w:eastAsia="楷体" w:cs="Times New Roman"/>
                <w:color w:val="000000"/>
                <w:sz w:val="21"/>
                <w:szCs w:val="21"/>
              </w:rPr>
            </w:pPr>
          </w:p>
        </w:tc>
        <w:tc>
          <w:tcPr>
            <w:tcW w:w="803" w:type="dxa"/>
          </w:tcPr>
          <w:p>
            <w:pPr>
              <w:rPr>
                <w:rFonts w:eastAsia="楷体" w:cs="Times New Roman"/>
                <w:color w:val="000000"/>
                <w:sz w:val="21"/>
                <w:szCs w:val="21"/>
              </w:rPr>
            </w:pPr>
          </w:p>
        </w:tc>
        <w:tc>
          <w:tcPr>
            <w:tcW w:w="804" w:type="dxa"/>
          </w:tcPr>
          <w:p>
            <w:pPr>
              <w:rPr>
                <w:rFonts w:eastAsia="楷体" w:cs="Times New Roman"/>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943" w:type="dxa"/>
          </w:tcPr>
          <w:p>
            <w:pPr>
              <w:rPr>
                <w:rFonts w:eastAsia="楷体" w:cs="Times New Roman"/>
                <w:color w:val="000000"/>
                <w:sz w:val="21"/>
                <w:szCs w:val="21"/>
              </w:rPr>
            </w:pPr>
            <w:r>
              <w:rPr>
                <w:rFonts w:eastAsia="楷体" w:cs="Times New Roman"/>
                <w:color w:val="000000"/>
                <w:sz w:val="21"/>
                <w:szCs w:val="21"/>
              </w:rPr>
              <w:t>B</w:t>
            </w:r>
            <w:r>
              <w:rPr>
                <w:rFonts w:hAnsi="楷体" w:eastAsia="楷体" w:cs="Times New Roman"/>
                <w:color w:val="000000"/>
                <w:sz w:val="21"/>
                <w:szCs w:val="21"/>
              </w:rPr>
              <w:t>、员工队伍稳定性</w:t>
            </w:r>
          </w:p>
        </w:tc>
        <w:tc>
          <w:tcPr>
            <w:tcW w:w="850" w:type="dxa"/>
          </w:tcPr>
          <w:p>
            <w:pPr>
              <w:rPr>
                <w:rFonts w:eastAsia="楷体" w:cs="Times New Roman"/>
                <w:color w:val="000000"/>
                <w:sz w:val="21"/>
                <w:szCs w:val="21"/>
              </w:rPr>
            </w:pPr>
          </w:p>
        </w:tc>
        <w:tc>
          <w:tcPr>
            <w:tcW w:w="803" w:type="dxa"/>
          </w:tcPr>
          <w:p>
            <w:pPr>
              <w:rPr>
                <w:rFonts w:eastAsia="楷体" w:cs="Times New Roman"/>
                <w:color w:val="000000"/>
                <w:sz w:val="21"/>
                <w:szCs w:val="21"/>
              </w:rPr>
            </w:pPr>
          </w:p>
        </w:tc>
        <w:tc>
          <w:tcPr>
            <w:tcW w:w="803" w:type="dxa"/>
          </w:tcPr>
          <w:p>
            <w:pPr>
              <w:rPr>
                <w:rFonts w:eastAsia="楷体" w:cs="Times New Roman"/>
                <w:color w:val="000000"/>
                <w:sz w:val="21"/>
                <w:szCs w:val="21"/>
              </w:rPr>
            </w:pPr>
          </w:p>
        </w:tc>
        <w:tc>
          <w:tcPr>
            <w:tcW w:w="804" w:type="dxa"/>
          </w:tcPr>
          <w:p>
            <w:pPr>
              <w:rPr>
                <w:rFonts w:eastAsia="楷体" w:cs="Times New Roman"/>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943" w:type="dxa"/>
          </w:tcPr>
          <w:p>
            <w:pPr>
              <w:rPr>
                <w:rFonts w:eastAsia="楷体" w:cs="Times New Roman"/>
                <w:color w:val="000000"/>
                <w:sz w:val="21"/>
                <w:szCs w:val="21"/>
              </w:rPr>
            </w:pPr>
            <w:r>
              <w:rPr>
                <w:rFonts w:eastAsia="楷体" w:cs="Times New Roman"/>
                <w:color w:val="000000"/>
                <w:sz w:val="21"/>
                <w:szCs w:val="21"/>
              </w:rPr>
              <w:t>C</w:t>
            </w:r>
            <w:r>
              <w:rPr>
                <w:rFonts w:hAnsi="楷体" w:eastAsia="楷体" w:cs="Times New Roman"/>
                <w:color w:val="000000"/>
                <w:sz w:val="21"/>
                <w:szCs w:val="21"/>
              </w:rPr>
              <w:t>、资金链安全</w:t>
            </w:r>
          </w:p>
        </w:tc>
        <w:tc>
          <w:tcPr>
            <w:tcW w:w="850" w:type="dxa"/>
          </w:tcPr>
          <w:p>
            <w:pPr>
              <w:rPr>
                <w:rFonts w:eastAsia="楷体" w:cs="Times New Roman"/>
                <w:color w:val="000000"/>
                <w:sz w:val="21"/>
                <w:szCs w:val="21"/>
              </w:rPr>
            </w:pPr>
          </w:p>
        </w:tc>
        <w:tc>
          <w:tcPr>
            <w:tcW w:w="803" w:type="dxa"/>
          </w:tcPr>
          <w:p>
            <w:pPr>
              <w:rPr>
                <w:rFonts w:eastAsia="楷体" w:cs="Times New Roman"/>
                <w:color w:val="000000"/>
                <w:sz w:val="21"/>
                <w:szCs w:val="21"/>
              </w:rPr>
            </w:pPr>
          </w:p>
        </w:tc>
        <w:tc>
          <w:tcPr>
            <w:tcW w:w="803" w:type="dxa"/>
          </w:tcPr>
          <w:p>
            <w:pPr>
              <w:rPr>
                <w:rFonts w:eastAsia="楷体" w:cs="Times New Roman"/>
                <w:color w:val="000000"/>
                <w:sz w:val="21"/>
                <w:szCs w:val="21"/>
              </w:rPr>
            </w:pPr>
          </w:p>
        </w:tc>
        <w:tc>
          <w:tcPr>
            <w:tcW w:w="804" w:type="dxa"/>
          </w:tcPr>
          <w:p>
            <w:pPr>
              <w:rPr>
                <w:rFonts w:eastAsia="楷体" w:cs="Times New Roman"/>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943" w:type="dxa"/>
          </w:tcPr>
          <w:p>
            <w:pPr>
              <w:rPr>
                <w:rFonts w:eastAsia="楷体" w:cs="Times New Roman"/>
                <w:color w:val="000000"/>
                <w:sz w:val="21"/>
                <w:szCs w:val="21"/>
              </w:rPr>
            </w:pPr>
            <w:r>
              <w:rPr>
                <w:rFonts w:eastAsia="楷体" w:cs="Times New Roman"/>
                <w:color w:val="000000"/>
                <w:sz w:val="21"/>
                <w:szCs w:val="21"/>
              </w:rPr>
              <w:t>D</w:t>
            </w:r>
            <w:r>
              <w:rPr>
                <w:rFonts w:hAnsi="楷体" w:eastAsia="楷体" w:cs="Times New Roman"/>
                <w:color w:val="000000"/>
                <w:sz w:val="21"/>
                <w:szCs w:val="21"/>
              </w:rPr>
              <w:t>、新增订单数量</w:t>
            </w:r>
          </w:p>
        </w:tc>
        <w:tc>
          <w:tcPr>
            <w:tcW w:w="850" w:type="dxa"/>
          </w:tcPr>
          <w:p>
            <w:pPr>
              <w:rPr>
                <w:rFonts w:eastAsia="楷体" w:cs="Times New Roman"/>
                <w:color w:val="000000"/>
                <w:sz w:val="21"/>
                <w:szCs w:val="21"/>
              </w:rPr>
            </w:pPr>
          </w:p>
        </w:tc>
        <w:tc>
          <w:tcPr>
            <w:tcW w:w="803" w:type="dxa"/>
          </w:tcPr>
          <w:p>
            <w:pPr>
              <w:rPr>
                <w:rFonts w:eastAsia="楷体" w:cs="Times New Roman"/>
                <w:color w:val="000000"/>
                <w:sz w:val="21"/>
                <w:szCs w:val="21"/>
              </w:rPr>
            </w:pPr>
          </w:p>
        </w:tc>
        <w:tc>
          <w:tcPr>
            <w:tcW w:w="803" w:type="dxa"/>
          </w:tcPr>
          <w:p>
            <w:pPr>
              <w:rPr>
                <w:rFonts w:eastAsia="楷体" w:cs="Times New Roman"/>
                <w:color w:val="000000"/>
                <w:sz w:val="21"/>
                <w:szCs w:val="21"/>
              </w:rPr>
            </w:pPr>
          </w:p>
        </w:tc>
        <w:tc>
          <w:tcPr>
            <w:tcW w:w="804" w:type="dxa"/>
          </w:tcPr>
          <w:p>
            <w:pPr>
              <w:rPr>
                <w:rFonts w:eastAsia="楷体" w:cs="Times New Roman"/>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943" w:type="dxa"/>
          </w:tcPr>
          <w:p>
            <w:pPr>
              <w:rPr>
                <w:rFonts w:eastAsia="楷体" w:cs="Times New Roman"/>
                <w:color w:val="000000"/>
                <w:sz w:val="21"/>
                <w:szCs w:val="21"/>
              </w:rPr>
            </w:pPr>
            <w:r>
              <w:rPr>
                <w:rFonts w:eastAsia="楷体" w:cs="Times New Roman"/>
                <w:color w:val="000000"/>
                <w:sz w:val="21"/>
                <w:szCs w:val="21"/>
              </w:rPr>
              <w:t>E</w:t>
            </w:r>
            <w:r>
              <w:rPr>
                <w:rFonts w:hAnsi="楷体" w:eastAsia="楷体" w:cs="Times New Roman"/>
                <w:color w:val="000000"/>
                <w:sz w:val="21"/>
                <w:szCs w:val="21"/>
              </w:rPr>
              <w:t>、生产经营成本</w:t>
            </w:r>
          </w:p>
        </w:tc>
        <w:tc>
          <w:tcPr>
            <w:tcW w:w="850" w:type="dxa"/>
          </w:tcPr>
          <w:p>
            <w:pPr>
              <w:rPr>
                <w:rFonts w:eastAsia="楷体" w:cs="Times New Roman"/>
                <w:color w:val="000000"/>
                <w:sz w:val="21"/>
                <w:szCs w:val="21"/>
              </w:rPr>
            </w:pPr>
          </w:p>
        </w:tc>
        <w:tc>
          <w:tcPr>
            <w:tcW w:w="803" w:type="dxa"/>
          </w:tcPr>
          <w:p>
            <w:pPr>
              <w:rPr>
                <w:rFonts w:eastAsia="楷体" w:cs="Times New Roman"/>
                <w:color w:val="000000"/>
                <w:sz w:val="21"/>
                <w:szCs w:val="21"/>
              </w:rPr>
            </w:pPr>
          </w:p>
        </w:tc>
        <w:tc>
          <w:tcPr>
            <w:tcW w:w="803" w:type="dxa"/>
          </w:tcPr>
          <w:p>
            <w:pPr>
              <w:rPr>
                <w:rFonts w:eastAsia="楷体" w:cs="Times New Roman"/>
                <w:color w:val="000000"/>
                <w:sz w:val="21"/>
                <w:szCs w:val="21"/>
              </w:rPr>
            </w:pPr>
          </w:p>
        </w:tc>
        <w:tc>
          <w:tcPr>
            <w:tcW w:w="804" w:type="dxa"/>
          </w:tcPr>
          <w:p>
            <w:pPr>
              <w:rPr>
                <w:rFonts w:eastAsia="楷体" w:cs="Times New Roman"/>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943" w:type="dxa"/>
          </w:tcPr>
          <w:p>
            <w:pPr>
              <w:rPr>
                <w:rFonts w:eastAsia="楷体" w:cs="Times New Roman"/>
                <w:color w:val="000000"/>
                <w:sz w:val="21"/>
                <w:szCs w:val="21"/>
              </w:rPr>
            </w:pPr>
            <w:r>
              <w:rPr>
                <w:rFonts w:eastAsia="楷体" w:cs="Times New Roman"/>
                <w:color w:val="000000"/>
                <w:sz w:val="21"/>
                <w:szCs w:val="21"/>
              </w:rPr>
              <w:t>F</w:t>
            </w:r>
            <w:r>
              <w:rPr>
                <w:rFonts w:hAnsi="楷体" w:eastAsia="楷体" w:cs="Times New Roman"/>
                <w:color w:val="000000"/>
                <w:sz w:val="21"/>
                <w:szCs w:val="21"/>
              </w:rPr>
              <w:t>、其他，请注明（</w:t>
            </w:r>
            <w:r>
              <w:rPr>
                <w:rFonts w:eastAsia="楷体" w:cs="Times New Roman"/>
                <w:color w:val="000000"/>
                <w:sz w:val="21"/>
                <w:szCs w:val="21"/>
              </w:rPr>
              <w:t xml:space="preserve">       </w:t>
            </w:r>
            <w:r>
              <w:rPr>
                <w:rFonts w:hAnsi="楷体" w:eastAsia="楷体" w:cs="Times New Roman"/>
                <w:color w:val="000000"/>
                <w:sz w:val="21"/>
                <w:szCs w:val="21"/>
              </w:rPr>
              <w:t>）</w:t>
            </w:r>
          </w:p>
        </w:tc>
        <w:tc>
          <w:tcPr>
            <w:tcW w:w="850" w:type="dxa"/>
          </w:tcPr>
          <w:p>
            <w:pPr>
              <w:rPr>
                <w:rFonts w:eastAsia="楷体" w:cs="Times New Roman"/>
                <w:color w:val="000000"/>
                <w:sz w:val="21"/>
                <w:szCs w:val="21"/>
              </w:rPr>
            </w:pPr>
          </w:p>
        </w:tc>
        <w:tc>
          <w:tcPr>
            <w:tcW w:w="803" w:type="dxa"/>
          </w:tcPr>
          <w:p>
            <w:pPr>
              <w:rPr>
                <w:rFonts w:eastAsia="楷体" w:cs="Times New Roman"/>
                <w:color w:val="000000"/>
                <w:sz w:val="21"/>
                <w:szCs w:val="21"/>
              </w:rPr>
            </w:pPr>
          </w:p>
        </w:tc>
        <w:tc>
          <w:tcPr>
            <w:tcW w:w="803" w:type="dxa"/>
          </w:tcPr>
          <w:p>
            <w:pPr>
              <w:rPr>
                <w:rFonts w:eastAsia="楷体" w:cs="Times New Roman"/>
                <w:color w:val="000000"/>
                <w:sz w:val="21"/>
                <w:szCs w:val="21"/>
              </w:rPr>
            </w:pPr>
          </w:p>
        </w:tc>
        <w:tc>
          <w:tcPr>
            <w:tcW w:w="804" w:type="dxa"/>
          </w:tcPr>
          <w:p>
            <w:pPr>
              <w:rPr>
                <w:rFonts w:eastAsia="楷体" w:cs="Times New Roman"/>
                <w:color w:val="000000"/>
                <w:sz w:val="21"/>
                <w:szCs w:val="21"/>
              </w:rPr>
            </w:pPr>
          </w:p>
        </w:tc>
      </w:tr>
    </w:tbl>
    <w:p>
      <w:pPr>
        <w:pStyle w:val="10"/>
        <w:rPr>
          <w:color w:val="000000"/>
        </w:rPr>
      </w:pPr>
    </w:p>
    <w:p>
      <w:pPr>
        <w:pStyle w:val="3"/>
        <w:ind w:firstLine="482" w:firstLineChars="200"/>
        <w:rPr>
          <w:color w:val="000000"/>
        </w:rPr>
      </w:pPr>
      <w:r>
        <w:rPr>
          <w:rFonts w:hint="eastAsia"/>
          <w:color w:val="000000"/>
        </w:rPr>
        <w:t>B1</w:t>
      </w:r>
      <w:r>
        <w:rPr>
          <w:color w:val="000000"/>
        </w:rPr>
        <w:t>_4</w:t>
      </w:r>
      <w:r>
        <w:rPr>
          <w:rFonts w:hint="eastAsia"/>
          <w:color w:val="000000"/>
        </w:rPr>
        <w:t xml:space="preserve">、当前及未来，贵公司将主要采取哪些方式来解决“招工难”或“用工贵”问题？（ </w:t>
      </w:r>
      <w:r>
        <w:rPr>
          <w:color w:val="000000"/>
        </w:rPr>
        <w:t xml:space="preserve">  </w:t>
      </w:r>
      <w:r>
        <w:rPr>
          <w:rFonts w:hint="eastAsia"/>
          <w:color w:val="000000"/>
        </w:rPr>
        <w:t>）</w:t>
      </w:r>
    </w:p>
    <w:p>
      <w:pPr>
        <w:pStyle w:val="10"/>
        <w:spacing w:afterLines="50" w:line="400" w:lineRule="exact"/>
        <w:ind w:firstLine="444" w:firstLineChars="200"/>
        <w:rPr>
          <w:color w:val="000000"/>
          <w:spacing w:val="6"/>
          <w:sz w:val="21"/>
          <w:szCs w:val="21"/>
        </w:rPr>
      </w:pPr>
      <w:r>
        <w:rPr>
          <w:rFonts w:hint="eastAsia"/>
          <w:color w:val="000000"/>
          <w:spacing w:val="6"/>
          <w:sz w:val="21"/>
          <w:szCs w:val="21"/>
        </w:rPr>
        <w:t>说明：排序题，请选择三项，并按照重要程度排序。</w:t>
      </w:r>
    </w:p>
    <w:p>
      <w:pPr>
        <w:pStyle w:val="12"/>
        <w:ind w:firstLine="480"/>
        <w:rPr>
          <w:rFonts w:ascii="仿宋" w:hAnsi="仿宋" w:eastAsia="仿宋"/>
          <w:color w:val="000000"/>
        </w:rPr>
      </w:pPr>
      <w:r>
        <w:rPr>
          <w:rFonts w:hint="eastAsia" w:ascii="仿宋" w:hAnsi="仿宋" w:eastAsia="仿宋"/>
          <w:color w:val="000000"/>
        </w:rPr>
        <w:t>A、提高工资和福利待遇</w:t>
      </w:r>
    </w:p>
    <w:p>
      <w:pPr>
        <w:pStyle w:val="12"/>
        <w:ind w:firstLine="480"/>
        <w:rPr>
          <w:rFonts w:ascii="仿宋" w:hAnsi="仿宋" w:eastAsia="仿宋"/>
          <w:color w:val="000000"/>
        </w:rPr>
      </w:pPr>
      <w:r>
        <w:rPr>
          <w:rFonts w:hint="eastAsia" w:ascii="仿宋" w:hAnsi="仿宋" w:eastAsia="仿宋"/>
          <w:color w:val="000000"/>
        </w:rPr>
        <w:t>B、加快实现数字化转型，减少用工需求</w:t>
      </w:r>
    </w:p>
    <w:p>
      <w:pPr>
        <w:pStyle w:val="12"/>
        <w:ind w:firstLine="480"/>
        <w:rPr>
          <w:rFonts w:ascii="仿宋" w:hAnsi="仿宋" w:eastAsia="仿宋"/>
          <w:color w:val="000000"/>
        </w:rPr>
      </w:pPr>
      <w:r>
        <w:rPr>
          <w:rFonts w:hint="eastAsia" w:ascii="仿宋" w:hAnsi="仿宋" w:eastAsia="仿宋"/>
          <w:color w:val="000000"/>
        </w:rPr>
        <w:t>C、加大在岗职工技能培训投入力度</w:t>
      </w:r>
    </w:p>
    <w:p>
      <w:pPr>
        <w:pStyle w:val="12"/>
        <w:ind w:firstLine="480"/>
        <w:rPr>
          <w:rFonts w:ascii="仿宋" w:hAnsi="仿宋" w:eastAsia="仿宋"/>
          <w:color w:val="000000"/>
        </w:rPr>
      </w:pPr>
      <w:r>
        <w:rPr>
          <w:rFonts w:hint="eastAsia" w:ascii="仿宋" w:hAnsi="仿宋" w:eastAsia="仿宋"/>
          <w:color w:val="000000"/>
        </w:rPr>
        <w:t>D、通过校企合作、“订单式”培养等方式拓宽适用员工来源</w:t>
      </w:r>
    </w:p>
    <w:p>
      <w:pPr>
        <w:pStyle w:val="12"/>
        <w:ind w:firstLine="480"/>
        <w:rPr>
          <w:rFonts w:ascii="仿宋" w:hAnsi="仿宋" w:eastAsia="仿宋"/>
          <w:color w:val="000000"/>
        </w:rPr>
      </w:pPr>
      <w:r>
        <w:rPr>
          <w:rFonts w:hint="eastAsia" w:ascii="仿宋" w:hAnsi="仿宋" w:eastAsia="仿宋"/>
          <w:color w:val="000000"/>
        </w:rPr>
        <w:t>E、通过人力资源公司等市场化手段加大招聘力度</w:t>
      </w:r>
    </w:p>
    <w:p>
      <w:pPr>
        <w:pStyle w:val="12"/>
        <w:ind w:firstLine="480"/>
        <w:rPr>
          <w:rFonts w:ascii="仿宋" w:hAnsi="仿宋" w:eastAsia="仿宋"/>
          <w:color w:val="000000"/>
        </w:rPr>
      </w:pPr>
      <w:r>
        <w:rPr>
          <w:rFonts w:hint="eastAsia" w:ascii="仿宋" w:hAnsi="仿宋" w:eastAsia="仿宋"/>
          <w:color w:val="000000"/>
        </w:rPr>
        <w:t>F、探索共享员工、灵活用工等途径</w:t>
      </w:r>
    </w:p>
    <w:p>
      <w:pPr>
        <w:pStyle w:val="12"/>
        <w:ind w:firstLine="480"/>
        <w:rPr>
          <w:rFonts w:ascii="仿宋" w:hAnsi="仿宋" w:eastAsia="仿宋"/>
          <w:color w:val="000000"/>
        </w:rPr>
      </w:pPr>
      <w:r>
        <w:rPr>
          <w:rFonts w:hint="eastAsia" w:ascii="仿宋" w:hAnsi="仿宋" w:eastAsia="仿宋"/>
          <w:color w:val="000000"/>
        </w:rPr>
        <w:t>G、其他（请注明）</w:t>
      </w:r>
      <w:r>
        <w:rPr>
          <w:rFonts w:hint="eastAsia" w:ascii="仿宋" w:hAnsi="仿宋" w:eastAsia="仿宋"/>
          <w:color w:val="000000"/>
          <w:u w:val="single"/>
        </w:rPr>
        <w:t xml:space="preserve"> </w:t>
      </w:r>
      <w:r>
        <w:rPr>
          <w:rFonts w:ascii="仿宋" w:hAnsi="仿宋" w:eastAsia="仿宋"/>
          <w:color w:val="000000"/>
          <w:u w:val="single"/>
        </w:rPr>
        <w:t xml:space="preserve">             </w:t>
      </w:r>
    </w:p>
    <w:p>
      <w:pPr>
        <w:rPr>
          <w:color w:val="000000"/>
        </w:rPr>
      </w:pPr>
    </w:p>
    <w:p>
      <w:pPr>
        <w:pStyle w:val="3"/>
        <w:ind w:firstLine="482" w:firstLineChars="200"/>
        <w:rPr>
          <w:color w:val="000000"/>
        </w:rPr>
      </w:pPr>
      <w:r>
        <w:rPr>
          <w:rFonts w:hint="eastAsia"/>
          <w:color w:val="000000"/>
        </w:rPr>
        <w:t>B1_5、今年贵公司是否享有政府优惠政策？若有，效果如何？</w:t>
      </w:r>
    </w:p>
    <w:p>
      <w:pPr>
        <w:pStyle w:val="10"/>
        <w:spacing w:afterLines="100" w:line="400" w:lineRule="exact"/>
        <w:ind w:firstLine="444" w:firstLineChars="200"/>
        <w:rPr>
          <w:color w:val="000000"/>
          <w:spacing w:val="6"/>
          <w:sz w:val="21"/>
          <w:szCs w:val="21"/>
        </w:rPr>
      </w:pPr>
      <w:r>
        <w:rPr>
          <w:rFonts w:hint="eastAsia"/>
          <w:color w:val="000000"/>
          <w:spacing w:val="6"/>
          <w:sz w:val="21"/>
          <w:szCs w:val="21"/>
        </w:rPr>
        <w:t>说明：“0分”表示未享有相关优惠政策，“1分”、“3分”、“5分”均表示享有优惠政策，且数字越大表明优惠政策产生的效果更大。</w:t>
      </w:r>
    </w:p>
    <w:tbl>
      <w:tblPr>
        <w:tblStyle w:val="8"/>
        <w:tblW w:w="0" w:type="auto"/>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5126"/>
        <w:gridCol w:w="763"/>
        <w:gridCol w:w="794"/>
        <w:gridCol w:w="794"/>
        <w:gridCol w:w="795"/>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126" w:type="dxa"/>
            <w:vAlign w:val="center"/>
          </w:tcPr>
          <w:p>
            <w:pPr>
              <w:spacing w:line="240" w:lineRule="auto"/>
              <w:jc w:val="center"/>
              <w:rPr>
                <w:rFonts w:eastAsia="楷体" w:cs="Times New Roman"/>
                <w:color w:val="000000"/>
                <w:sz w:val="21"/>
                <w:szCs w:val="21"/>
              </w:rPr>
            </w:pPr>
            <w:bookmarkStart w:id="3" w:name="_Hlk76818359"/>
            <w:r>
              <w:rPr>
                <w:rFonts w:hAnsi="楷体" w:eastAsia="楷体" w:cs="Times New Roman"/>
                <w:color w:val="000000"/>
                <w:sz w:val="21"/>
                <w:szCs w:val="21"/>
              </w:rPr>
              <w:t>优惠政策类型</w:t>
            </w:r>
          </w:p>
        </w:tc>
        <w:tc>
          <w:tcPr>
            <w:tcW w:w="763" w:type="dxa"/>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0</w:t>
            </w:r>
            <w:r>
              <w:rPr>
                <w:rFonts w:hAnsi="楷体" w:eastAsia="楷体" w:cs="Times New Roman"/>
                <w:color w:val="000000"/>
                <w:sz w:val="21"/>
                <w:szCs w:val="21"/>
              </w:rPr>
              <w:t>分</w:t>
            </w:r>
          </w:p>
        </w:tc>
        <w:tc>
          <w:tcPr>
            <w:tcW w:w="794" w:type="dxa"/>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1</w:t>
            </w:r>
            <w:r>
              <w:rPr>
                <w:rFonts w:hAnsi="楷体" w:eastAsia="楷体" w:cs="Times New Roman"/>
                <w:color w:val="000000"/>
                <w:sz w:val="21"/>
                <w:szCs w:val="21"/>
              </w:rPr>
              <w:t>分</w:t>
            </w:r>
          </w:p>
        </w:tc>
        <w:tc>
          <w:tcPr>
            <w:tcW w:w="794" w:type="dxa"/>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3</w:t>
            </w:r>
            <w:r>
              <w:rPr>
                <w:rFonts w:hAnsi="楷体" w:eastAsia="楷体" w:cs="Times New Roman"/>
                <w:color w:val="000000"/>
                <w:sz w:val="21"/>
                <w:szCs w:val="21"/>
              </w:rPr>
              <w:t>分</w:t>
            </w:r>
          </w:p>
        </w:tc>
        <w:tc>
          <w:tcPr>
            <w:tcW w:w="795" w:type="dxa"/>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5</w:t>
            </w:r>
            <w:r>
              <w:rPr>
                <w:rFonts w:hAnsi="楷体" w:eastAsia="楷体" w:cs="Times New Roman"/>
                <w:color w:val="000000"/>
                <w:sz w:val="21"/>
                <w:szCs w:val="21"/>
              </w:rPr>
              <w:t>分</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126" w:type="dxa"/>
            <w:vAlign w:val="center"/>
          </w:tcPr>
          <w:p>
            <w:pPr>
              <w:spacing w:line="240" w:lineRule="auto"/>
              <w:rPr>
                <w:rFonts w:eastAsia="楷体" w:cs="Times New Roman"/>
                <w:color w:val="000000"/>
                <w:sz w:val="21"/>
                <w:szCs w:val="21"/>
              </w:rPr>
            </w:pPr>
            <w:r>
              <w:rPr>
                <w:rFonts w:hAnsi="楷体" w:eastAsia="楷体" w:cs="Times New Roman"/>
                <w:color w:val="000000"/>
                <w:sz w:val="21"/>
                <w:szCs w:val="21"/>
              </w:rPr>
              <w:t>直接财政补贴</w:t>
            </w:r>
          </w:p>
        </w:tc>
        <w:tc>
          <w:tcPr>
            <w:tcW w:w="763" w:type="dxa"/>
            <w:vAlign w:val="center"/>
          </w:tcPr>
          <w:p>
            <w:pPr>
              <w:spacing w:line="240" w:lineRule="auto"/>
              <w:jc w:val="center"/>
              <w:rPr>
                <w:rFonts w:eastAsia="楷体" w:cs="Times New Roman"/>
                <w:color w:val="000000"/>
                <w:sz w:val="21"/>
                <w:szCs w:val="21"/>
              </w:rPr>
            </w:pPr>
          </w:p>
        </w:tc>
        <w:tc>
          <w:tcPr>
            <w:tcW w:w="794" w:type="dxa"/>
            <w:vAlign w:val="center"/>
          </w:tcPr>
          <w:p>
            <w:pPr>
              <w:spacing w:line="240" w:lineRule="auto"/>
              <w:jc w:val="center"/>
              <w:rPr>
                <w:rFonts w:eastAsia="楷体" w:cs="Times New Roman"/>
                <w:color w:val="000000"/>
                <w:sz w:val="21"/>
                <w:szCs w:val="21"/>
              </w:rPr>
            </w:pPr>
          </w:p>
        </w:tc>
        <w:tc>
          <w:tcPr>
            <w:tcW w:w="794" w:type="dxa"/>
            <w:vAlign w:val="center"/>
          </w:tcPr>
          <w:p>
            <w:pPr>
              <w:spacing w:line="240" w:lineRule="auto"/>
              <w:jc w:val="center"/>
              <w:rPr>
                <w:rFonts w:eastAsia="楷体" w:cs="Times New Roman"/>
                <w:color w:val="000000"/>
                <w:sz w:val="21"/>
                <w:szCs w:val="21"/>
              </w:rPr>
            </w:pPr>
          </w:p>
        </w:tc>
        <w:tc>
          <w:tcPr>
            <w:tcW w:w="795" w:type="dxa"/>
            <w:vAlign w:val="center"/>
          </w:tcPr>
          <w:p>
            <w:pPr>
              <w:spacing w:line="240" w:lineRule="auto"/>
              <w:jc w:val="center"/>
              <w:rPr>
                <w:rFonts w:eastAsia="楷体" w:cs="Times New Roman"/>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5126" w:type="dxa"/>
            <w:vAlign w:val="center"/>
          </w:tcPr>
          <w:p>
            <w:pPr>
              <w:spacing w:line="240" w:lineRule="auto"/>
              <w:rPr>
                <w:rFonts w:eastAsia="楷体" w:cs="Times New Roman"/>
                <w:color w:val="000000"/>
                <w:sz w:val="21"/>
                <w:szCs w:val="21"/>
              </w:rPr>
            </w:pPr>
            <w:r>
              <w:rPr>
                <w:rFonts w:hAnsi="楷体" w:eastAsia="楷体" w:cs="Times New Roman"/>
                <w:color w:val="000000"/>
                <w:sz w:val="21"/>
                <w:szCs w:val="21"/>
              </w:rPr>
              <w:t>金融支持政策（如专项贷款、贷款阶段性延期还本付息等）</w:t>
            </w:r>
          </w:p>
        </w:tc>
        <w:tc>
          <w:tcPr>
            <w:tcW w:w="763" w:type="dxa"/>
            <w:vAlign w:val="center"/>
          </w:tcPr>
          <w:p>
            <w:pPr>
              <w:spacing w:line="240" w:lineRule="auto"/>
              <w:jc w:val="center"/>
              <w:rPr>
                <w:rFonts w:eastAsia="楷体" w:cs="Times New Roman"/>
                <w:color w:val="000000"/>
                <w:sz w:val="21"/>
                <w:szCs w:val="21"/>
              </w:rPr>
            </w:pPr>
          </w:p>
        </w:tc>
        <w:tc>
          <w:tcPr>
            <w:tcW w:w="794" w:type="dxa"/>
            <w:vAlign w:val="center"/>
          </w:tcPr>
          <w:p>
            <w:pPr>
              <w:spacing w:line="240" w:lineRule="auto"/>
              <w:jc w:val="center"/>
              <w:rPr>
                <w:rFonts w:eastAsia="楷体" w:cs="Times New Roman"/>
                <w:color w:val="000000"/>
                <w:sz w:val="21"/>
                <w:szCs w:val="21"/>
              </w:rPr>
            </w:pPr>
          </w:p>
        </w:tc>
        <w:tc>
          <w:tcPr>
            <w:tcW w:w="794" w:type="dxa"/>
            <w:vAlign w:val="center"/>
          </w:tcPr>
          <w:p>
            <w:pPr>
              <w:spacing w:line="240" w:lineRule="auto"/>
              <w:jc w:val="center"/>
              <w:rPr>
                <w:rFonts w:eastAsia="楷体" w:cs="Times New Roman"/>
                <w:color w:val="000000"/>
                <w:sz w:val="21"/>
                <w:szCs w:val="21"/>
              </w:rPr>
            </w:pPr>
          </w:p>
        </w:tc>
        <w:tc>
          <w:tcPr>
            <w:tcW w:w="795" w:type="dxa"/>
            <w:vAlign w:val="center"/>
          </w:tcPr>
          <w:p>
            <w:pPr>
              <w:spacing w:line="240" w:lineRule="auto"/>
              <w:jc w:val="center"/>
              <w:rPr>
                <w:rFonts w:eastAsia="楷体" w:cs="Times New Roman"/>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126" w:type="dxa"/>
            <w:vAlign w:val="center"/>
          </w:tcPr>
          <w:p>
            <w:pPr>
              <w:spacing w:line="240" w:lineRule="auto"/>
              <w:rPr>
                <w:rFonts w:eastAsia="楷体" w:cs="Times New Roman"/>
                <w:color w:val="000000"/>
                <w:sz w:val="21"/>
                <w:szCs w:val="21"/>
              </w:rPr>
            </w:pPr>
            <w:r>
              <w:rPr>
                <w:rFonts w:hAnsi="楷体" w:eastAsia="楷体" w:cs="Times New Roman"/>
                <w:color w:val="000000"/>
                <w:sz w:val="21"/>
                <w:szCs w:val="21"/>
              </w:rPr>
              <w:t>减税降费政策（含增值税留抵退税等）</w:t>
            </w:r>
          </w:p>
        </w:tc>
        <w:tc>
          <w:tcPr>
            <w:tcW w:w="763" w:type="dxa"/>
            <w:vAlign w:val="center"/>
          </w:tcPr>
          <w:p>
            <w:pPr>
              <w:spacing w:line="240" w:lineRule="auto"/>
              <w:jc w:val="center"/>
              <w:rPr>
                <w:rFonts w:eastAsia="楷体" w:cs="Times New Roman"/>
                <w:color w:val="000000"/>
                <w:sz w:val="21"/>
                <w:szCs w:val="21"/>
              </w:rPr>
            </w:pPr>
          </w:p>
        </w:tc>
        <w:tc>
          <w:tcPr>
            <w:tcW w:w="794" w:type="dxa"/>
            <w:vAlign w:val="center"/>
          </w:tcPr>
          <w:p>
            <w:pPr>
              <w:spacing w:line="240" w:lineRule="auto"/>
              <w:jc w:val="center"/>
              <w:rPr>
                <w:rFonts w:eastAsia="楷体" w:cs="Times New Roman"/>
                <w:color w:val="000000"/>
                <w:sz w:val="21"/>
                <w:szCs w:val="21"/>
              </w:rPr>
            </w:pPr>
          </w:p>
        </w:tc>
        <w:tc>
          <w:tcPr>
            <w:tcW w:w="794" w:type="dxa"/>
            <w:vAlign w:val="center"/>
          </w:tcPr>
          <w:p>
            <w:pPr>
              <w:spacing w:line="240" w:lineRule="auto"/>
              <w:jc w:val="center"/>
              <w:rPr>
                <w:rFonts w:eastAsia="楷体" w:cs="Times New Roman"/>
                <w:color w:val="000000"/>
                <w:sz w:val="21"/>
                <w:szCs w:val="21"/>
              </w:rPr>
            </w:pPr>
          </w:p>
        </w:tc>
        <w:tc>
          <w:tcPr>
            <w:tcW w:w="795" w:type="dxa"/>
            <w:vAlign w:val="center"/>
          </w:tcPr>
          <w:p>
            <w:pPr>
              <w:spacing w:line="240" w:lineRule="auto"/>
              <w:jc w:val="center"/>
              <w:rPr>
                <w:rFonts w:eastAsia="楷体" w:cs="Times New Roman"/>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126" w:type="dxa"/>
            <w:vAlign w:val="center"/>
          </w:tcPr>
          <w:p>
            <w:pPr>
              <w:spacing w:line="240" w:lineRule="auto"/>
              <w:rPr>
                <w:rFonts w:eastAsia="楷体" w:cs="Times New Roman"/>
                <w:color w:val="000000"/>
                <w:sz w:val="21"/>
                <w:szCs w:val="21"/>
              </w:rPr>
            </w:pPr>
            <w:r>
              <w:rPr>
                <w:rFonts w:hAnsi="楷体" w:eastAsia="楷体" w:cs="Times New Roman"/>
                <w:color w:val="000000"/>
                <w:sz w:val="21"/>
                <w:szCs w:val="21"/>
              </w:rPr>
              <w:t>政府性投资基金支持</w:t>
            </w:r>
          </w:p>
        </w:tc>
        <w:tc>
          <w:tcPr>
            <w:tcW w:w="763" w:type="dxa"/>
            <w:vAlign w:val="center"/>
          </w:tcPr>
          <w:p>
            <w:pPr>
              <w:spacing w:line="240" w:lineRule="auto"/>
              <w:jc w:val="center"/>
              <w:rPr>
                <w:rFonts w:eastAsia="楷体" w:cs="Times New Roman"/>
                <w:color w:val="000000"/>
                <w:sz w:val="21"/>
                <w:szCs w:val="21"/>
              </w:rPr>
            </w:pPr>
          </w:p>
        </w:tc>
        <w:tc>
          <w:tcPr>
            <w:tcW w:w="794" w:type="dxa"/>
            <w:vAlign w:val="center"/>
          </w:tcPr>
          <w:p>
            <w:pPr>
              <w:spacing w:line="240" w:lineRule="auto"/>
              <w:jc w:val="center"/>
              <w:rPr>
                <w:rFonts w:eastAsia="楷体" w:cs="Times New Roman"/>
                <w:color w:val="000000"/>
                <w:sz w:val="21"/>
                <w:szCs w:val="21"/>
              </w:rPr>
            </w:pPr>
          </w:p>
        </w:tc>
        <w:tc>
          <w:tcPr>
            <w:tcW w:w="794" w:type="dxa"/>
            <w:vAlign w:val="center"/>
          </w:tcPr>
          <w:p>
            <w:pPr>
              <w:spacing w:line="240" w:lineRule="auto"/>
              <w:jc w:val="center"/>
              <w:rPr>
                <w:rFonts w:eastAsia="楷体" w:cs="Times New Roman"/>
                <w:color w:val="000000"/>
                <w:sz w:val="21"/>
                <w:szCs w:val="21"/>
              </w:rPr>
            </w:pPr>
          </w:p>
        </w:tc>
        <w:tc>
          <w:tcPr>
            <w:tcW w:w="795" w:type="dxa"/>
            <w:vAlign w:val="center"/>
          </w:tcPr>
          <w:p>
            <w:pPr>
              <w:spacing w:line="240" w:lineRule="auto"/>
              <w:jc w:val="center"/>
              <w:rPr>
                <w:rFonts w:eastAsia="楷体" w:cs="Times New Roman"/>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126" w:type="dxa"/>
            <w:vAlign w:val="center"/>
          </w:tcPr>
          <w:p>
            <w:pPr>
              <w:spacing w:line="240" w:lineRule="auto"/>
              <w:rPr>
                <w:rFonts w:eastAsia="楷体" w:cs="Times New Roman"/>
                <w:b/>
                <w:bCs/>
                <w:color w:val="000000"/>
                <w:sz w:val="21"/>
                <w:szCs w:val="21"/>
              </w:rPr>
            </w:pPr>
            <w:r>
              <w:rPr>
                <w:rFonts w:hAnsi="楷体" w:eastAsia="楷体" w:cs="Times New Roman"/>
                <w:color w:val="000000"/>
                <w:sz w:val="21"/>
                <w:szCs w:val="21"/>
              </w:rPr>
              <w:t>政府性融资担保支持</w:t>
            </w:r>
          </w:p>
        </w:tc>
        <w:tc>
          <w:tcPr>
            <w:tcW w:w="763" w:type="dxa"/>
            <w:vAlign w:val="center"/>
          </w:tcPr>
          <w:p>
            <w:pPr>
              <w:spacing w:line="240" w:lineRule="auto"/>
              <w:jc w:val="center"/>
              <w:rPr>
                <w:rFonts w:eastAsia="楷体" w:cs="Times New Roman"/>
                <w:color w:val="000000"/>
                <w:sz w:val="21"/>
                <w:szCs w:val="21"/>
              </w:rPr>
            </w:pPr>
          </w:p>
        </w:tc>
        <w:tc>
          <w:tcPr>
            <w:tcW w:w="794" w:type="dxa"/>
            <w:vAlign w:val="center"/>
          </w:tcPr>
          <w:p>
            <w:pPr>
              <w:spacing w:line="240" w:lineRule="auto"/>
              <w:jc w:val="center"/>
              <w:rPr>
                <w:rFonts w:eastAsia="楷体" w:cs="Times New Roman"/>
                <w:color w:val="000000"/>
                <w:sz w:val="21"/>
                <w:szCs w:val="21"/>
              </w:rPr>
            </w:pPr>
          </w:p>
        </w:tc>
        <w:tc>
          <w:tcPr>
            <w:tcW w:w="794" w:type="dxa"/>
            <w:vAlign w:val="center"/>
          </w:tcPr>
          <w:p>
            <w:pPr>
              <w:spacing w:line="240" w:lineRule="auto"/>
              <w:jc w:val="center"/>
              <w:rPr>
                <w:rFonts w:eastAsia="楷体" w:cs="Times New Roman"/>
                <w:color w:val="000000"/>
                <w:sz w:val="21"/>
                <w:szCs w:val="21"/>
              </w:rPr>
            </w:pPr>
          </w:p>
        </w:tc>
        <w:tc>
          <w:tcPr>
            <w:tcW w:w="795" w:type="dxa"/>
            <w:vAlign w:val="center"/>
          </w:tcPr>
          <w:p>
            <w:pPr>
              <w:spacing w:line="240" w:lineRule="auto"/>
              <w:jc w:val="center"/>
              <w:rPr>
                <w:rFonts w:eastAsia="楷体" w:cs="Times New Roman"/>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126" w:type="dxa"/>
            <w:vAlign w:val="center"/>
          </w:tcPr>
          <w:p>
            <w:pPr>
              <w:spacing w:line="240" w:lineRule="auto"/>
              <w:rPr>
                <w:rFonts w:eastAsia="楷体" w:cs="Times New Roman"/>
                <w:color w:val="000000"/>
                <w:sz w:val="21"/>
                <w:szCs w:val="21"/>
                <w:u w:val="single"/>
              </w:rPr>
            </w:pPr>
            <w:r>
              <w:rPr>
                <w:rFonts w:hAnsi="楷体" w:eastAsia="楷体" w:cs="Times New Roman"/>
                <w:color w:val="000000"/>
                <w:sz w:val="21"/>
                <w:szCs w:val="21"/>
              </w:rPr>
              <w:t>其他（可说明）</w:t>
            </w:r>
            <w:r>
              <w:rPr>
                <w:rFonts w:eastAsia="楷体" w:cs="Times New Roman"/>
                <w:color w:val="000000"/>
                <w:sz w:val="21"/>
                <w:szCs w:val="21"/>
                <w:u w:val="single"/>
              </w:rPr>
              <w:t xml:space="preserve">             </w:t>
            </w:r>
          </w:p>
        </w:tc>
        <w:tc>
          <w:tcPr>
            <w:tcW w:w="763" w:type="dxa"/>
            <w:vAlign w:val="center"/>
          </w:tcPr>
          <w:p>
            <w:pPr>
              <w:spacing w:line="240" w:lineRule="auto"/>
              <w:jc w:val="center"/>
              <w:rPr>
                <w:rFonts w:eastAsia="楷体" w:cs="Times New Roman"/>
                <w:color w:val="000000"/>
                <w:sz w:val="21"/>
                <w:szCs w:val="21"/>
              </w:rPr>
            </w:pPr>
          </w:p>
        </w:tc>
        <w:tc>
          <w:tcPr>
            <w:tcW w:w="794" w:type="dxa"/>
            <w:vAlign w:val="center"/>
          </w:tcPr>
          <w:p>
            <w:pPr>
              <w:spacing w:line="240" w:lineRule="auto"/>
              <w:jc w:val="center"/>
              <w:rPr>
                <w:rFonts w:eastAsia="楷体" w:cs="Times New Roman"/>
                <w:color w:val="000000"/>
                <w:sz w:val="21"/>
                <w:szCs w:val="21"/>
              </w:rPr>
            </w:pPr>
          </w:p>
        </w:tc>
        <w:tc>
          <w:tcPr>
            <w:tcW w:w="794" w:type="dxa"/>
            <w:vAlign w:val="center"/>
          </w:tcPr>
          <w:p>
            <w:pPr>
              <w:spacing w:line="240" w:lineRule="auto"/>
              <w:jc w:val="center"/>
              <w:rPr>
                <w:rFonts w:eastAsia="楷体" w:cs="Times New Roman"/>
                <w:color w:val="000000"/>
                <w:sz w:val="21"/>
                <w:szCs w:val="21"/>
              </w:rPr>
            </w:pPr>
          </w:p>
        </w:tc>
        <w:tc>
          <w:tcPr>
            <w:tcW w:w="795" w:type="dxa"/>
            <w:vAlign w:val="center"/>
          </w:tcPr>
          <w:p>
            <w:pPr>
              <w:spacing w:line="240" w:lineRule="auto"/>
              <w:jc w:val="center"/>
              <w:rPr>
                <w:rFonts w:eastAsia="楷体" w:cs="Times New Roman"/>
                <w:color w:val="000000"/>
                <w:sz w:val="21"/>
                <w:szCs w:val="21"/>
              </w:rPr>
            </w:pPr>
          </w:p>
        </w:tc>
      </w:tr>
      <w:bookmarkEnd w:id="3"/>
    </w:tbl>
    <w:p>
      <w:pPr>
        <w:rPr>
          <w:color w:val="000000"/>
        </w:rPr>
      </w:pPr>
    </w:p>
    <w:p>
      <w:pPr>
        <w:pStyle w:val="3"/>
        <w:ind w:firstLine="482" w:firstLineChars="200"/>
        <w:rPr>
          <w:color w:val="000000"/>
        </w:rPr>
      </w:pPr>
      <w:bookmarkStart w:id="4" w:name="_Ref77001086"/>
    </w:p>
    <w:p>
      <w:pPr>
        <w:pStyle w:val="3"/>
        <w:ind w:firstLine="482" w:firstLineChars="200"/>
        <w:rPr>
          <w:color w:val="000000"/>
        </w:rPr>
      </w:pPr>
    </w:p>
    <w:p>
      <w:pPr>
        <w:pStyle w:val="3"/>
        <w:ind w:firstLine="482" w:firstLineChars="200"/>
        <w:rPr>
          <w:color w:val="000000"/>
        </w:rPr>
      </w:pPr>
    </w:p>
    <w:p>
      <w:pPr>
        <w:pStyle w:val="3"/>
        <w:ind w:firstLine="482" w:firstLineChars="200"/>
        <w:rPr>
          <w:color w:val="000000"/>
        </w:rPr>
      </w:pPr>
      <w:r>
        <w:rPr>
          <w:rFonts w:hint="eastAsia"/>
          <w:color w:val="000000"/>
        </w:rPr>
        <w:t>B1_</w:t>
      </w:r>
      <w:r>
        <w:rPr>
          <w:color w:val="000000"/>
        </w:rPr>
        <w:t>6</w:t>
      </w:r>
      <w:r>
        <w:rPr>
          <w:rFonts w:hint="eastAsia"/>
          <w:color w:val="000000"/>
        </w:rPr>
        <w:t>、贵公司对宏观经济形势以及经营效益有何预期</w:t>
      </w:r>
      <w:bookmarkEnd w:id="4"/>
      <w:r>
        <w:rPr>
          <w:rFonts w:hint="eastAsia"/>
          <w:color w:val="000000"/>
        </w:rPr>
        <w:t>？</w:t>
      </w:r>
    </w:p>
    <w:p>
      <w:pPr>
        <w:pStyle w:val="10"/>
        <w:spacing w:afterLines="50" w:line="400" w:lineRule="exact"/>
        <w:ind w:firstLine="444" w:firstLineChars="200"/>
        <w:rPr>
          <w:color w:val="000000"/>
          <w:spacing w:val="6"/>
          <w:sz w:val="21"/>
          <w:szCs w:val="21"/>
        </w:rPr>
      </w:pPr>
      <w:r>
        <w:rPr>
          <w:rFonts w:hint="eastAsia"/>
          <w:color w:val="000000"/>
          <w:spacing w:val="6"/>
          <w:sz w:val="21"/>
          <w:szCs w:val="21"/>
        </w:rPr>
        <w:t>说明：“1分”、“3分”、“5分”分别表示持有悲观预期、中性预期、乐观预期。</w:t>
      </w:r>
    </w:p>
    <w:tbl>
      <w:tblPr>
        <w:tblStyle w:val="8"/>
        <w:tblW w:w="0" w:type="auto"/>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4756"/>
        <w:gridCol w:w="904"/>
        <w:gridCol w:w="904"/>
        <w:gridCol w:w="905"/>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756" w:type="dxa"/>
            <w:vAlign w:val="center"/>
          </w:tcPr>
          <w:p>
            <w:pPr>
              <w:spacing w:line="240" w:lineRule="auto"/>
              <w:jc w:val="center"/>
              <w:rPr>
                <w:rFonts w:eastAsia="楷体" w:cs="Times New Roman"/>
                <w:color w:val="000000"/>
                <w:sz w:val="21"/>
                <w:szCs w:val="21"/>
              </w:rPr>
            </w:pPr>
            <w:r>
              <w:rPr>
                <w:rFonts w:hAnsi="楷体" w:eastAsia="楷体" w:cs="Times New Roman"/>
                <w:color w:val="000000"/>
                <w:sz w:val="21"/>
                <w:szCs w:val="21"/>
              </w:rPr>
              <w:t>类别</w:t>
            </w:r>
          </w:p>
        </w:tc>
        <w:tc>
          <w:tcPr>
            <w:tcW w:w="904" w:type="dxa"/>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1</w:t>
            </w:r>
            <w:r>
              <w:rPr>
                <w:rFonts w:hAnsi="楷体" w:eastAsia="楷体" w:cs="Times New Roman"/>
                <w:color w:val="000000"/>
                <w:sz w:val="21"/>
                <w:szCs w:val="21"/>
              </w:rPr>
              <w:t>分</w:t>
            </w:r>
          </w:p>
        </w:tc>
        <w:tc>
          <w:tcPr>
            <w:tcW w:w="904" w:type="dxa"/>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3</w:t>
            </w:r>
            <w:r>
              <w:rPr>
                <w:rFonts w:hAnsi="楷体" w:eastAsia="楷体" w:cs="Times New Roman"/>
                <w:color w:val="000000"/>
                <w:sz w:val="21"/>
                <w:szCs w:val="21"/>
              </w:rPr>
              <w:t>分</w:t>
            </w:r>
          </w:p>
        </w:tc>
        <w:tc>
          <w:tcPr>
            <w:tcW w:w="905" w:type="dxa"/>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5</w:t>
            </w:r>
            <w:r>
              <w:rPr>
                <w:rFonts w:hAnsi="楷体" w:eastAsia="楷体" w:cs="Times New Roman"/>
                <w:color w:val="000000"/>
                <w:sz w:val="21"/>
                <w:szCs w:val="21"/>
              </w:rPr>
              <w:t>分</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756" w:type="dxa"/>
            <w:vAlign w:val="center"/>
          </w:tcPr>
          <w:p>
            <w:pPr>
              <w:spacing w:line="240" w:lineRule="auto"/>
              <w:rPr>
                <w:rFonts w:eastAsia="楷体" w:cs="Times New Roman"/>
                <w:color w:val="000000"/>
                <w:sz w:val="21"/>
                <w:szCs w:val="21"/>
              </w:rPr>
            </w:pPr>
            <w:r>
              <w:rPr>
                <w:rFonts w:eastAsia="楷体" w:cs="Times New Roman"/>
                <w:color w:val="000000"/>
                <w:sz w:val="21"/>
                <w:szCs w:val="21"/>
              </w:rPr>
              <w:t>A</w:t>
            </w:r>
            <w:r>
              <w:rPr>
                <w:rFonts w:hAnsi="楷体" w:eastAsia="楷体" w:cs="Times New Roman"/>
                <w:color w:val="000000"/>
                <w:sz w:val="21"/>
                <w:szCs w:val="21"/>
              </w:rPr>
              <w:t>、对近一年的预期</w:t>
            </w:r>
          </w:p>
        </w:tc>
        <w:tc>
          <w:tcPr>
            <w:tcW w:w="904" w:type="dxa"/>
            <w:vAlign w:val="center"/>
          </w:tcPr>
          <w:p>
            <w:pPr>
              <w:spacing w:line="240" w:lineRule="auto"/>
              <w:jc w:val="center"/>
              <w:rPr>
                <w:rFonts w:eastAsia="楷体" w:cs="Times New Roman"/>
                <w:color w:val="000000"/>
                <w:sz w:val="21"/>
                <w:szCs w:val="21"/>
              </w:rPr>
            </w:pPr>
          </w:p>
        </w:tc>
        <w:tc>
          <w:tcPr>
            <w:tcW w:w="904" w:type="dxa"/>
            <w:vAlign w:val="center"/>
          </w:tcPr>
          <w:p>
            <w:pPr>
              <w:spacing w:line="240" w:lineRule="auto"/>
              <w:jc w:val="center"/>
              <w:rPr>
                <w:rFonts w:eastAsia="楷体" w:cs="Times New Roman"/>
                <w:color w:val="000000"/>
                <w:sz w:val="21"/>
                <w:szCs w:val="21"/>
              </w:rPr>
            </w:pPr>
          </w:p>
        </w:tc>
        <w:tc>
          <w:tcPr>
            <w:tcW w:w="905" w:type="dxa"/>
            <w:vAlign w:val="center"/>
          </w:tcPr>
          <w:p>
            <w:pPr>
              <w:spacing w:line="240" w:lineRule="auto"/>
              <w:jc w:val="center"/>
              <w:rPr>
                <w:rFonts w:eastAsia="楷体" w:cs="Times New Roman"/>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756" w:type="dxa"/>
            <w:vAlign w:val="center"/>
          </w:tcPr>
          <w:p>
            <w:pPr>
              <w:spacing w:line="240" w:lineRule="auto"/>
              <w:rPr>
                <w:rFonts w:eastAsia="楷体" w:cs="Times New Roman"/>
                <w:color w:val="000000"/>
                <w:sz w:val="21"/>
                <w:szCs w:val="21"/>
              </w:rPr>
            </w:pPr>
            <w:r>
              <w:rPr>
                <w:rFonts w:eastAsia="楷体" w:cs="Times New Roman"/>
                <w:color w:val="000000"/>
                <w:sz w:val="21"/>
                <w:szCs w:val="21"/>
              </w:rPr>
              <w:t>B</w:t>
            </w:r>
            <w:r>
              <w:rPr>
                <w:rFonts w:hAnsi="楷体" w:eastAsia="楷体" w:cs="Times New Roman"/>
                <w:color w:val="000000"/>
                <w:sz w:val="21"/>
                <w:szCs w:val="21"/>
              </w:rPr>
              <w:t>、对未来三至五年的预期</w:t>
            </w:r>
          </w:p>
        </w:tc>
        <w:tc>
          <w:tcPr>
            <w:tcW w:w="904" w:type="dxa"/>
            <w:vAlign w:val="center"/>
          </w:tcPr>
          <w:p>
            <w:pPr>
              <w:spacing w:line="240" w:lineRule="auto"/>
              <w:jc w:val="center"/>
              <w:rPr>
                <w:rFonts w:eastAsia="楷体" w:cs="Times New Roman"/>
                <w:color w:val="000000"/>
                <w:sz w:val="21"/>
                <w:szCs w:val="21"/>
              </w:rPr>
            </w:pPr>
          </w:p>
        </w:tc>
        <w:tc>
          <w:tcPr>
            <w:tcW w:w="904" w:type="dxa"/>
            <w:vAlign w:val="center"/>
          </w:tcPr>
          <w:p>
            <w:pPr>
              <w:spacing w:line="240" w:lineRule="auto"/>
              <w:jc w:val="center"/>
              <w:rPr>
                <w:rFonts w:eastAsia="楷体" w:cs="Times New Roman"/>
                <w:color w:val="000000"/>
                <w:sz w:val="21"/>
                <w:szCs w:val="21"/>
              </w:rPr>
            </w:pPr>
          </w:p>
        </w:tc>
        <w:tc>
          <w:tcPr>
            <w:tcW w:w="905" w:type="dxa"/>
            <w:vAlign w:val="center"/>
          </w:tcPr>
          <w:p>
            <w:pPr>
              <w:spacing w:line="240" w:lineRule="auto"/>
              <w:jc w:val="center"/>
              <w:rPr>
                <w:rFonts w:eastAsia="楷体" w:cs="Times New Roman"/>
                <w:color w:val="000000"/>
                <w:sz w:val="21"/>
                <w:szCs w:val="21"/>
              </w:rPr>
            </w:pPr>
          </w:p>
        </w:tc>
      </w:tr>
    </w:tbl>
    <w:p>
      <w:pPr>
        <w:rPr>
          <w:rFonts w:cs="Times New Roman"/>
          <w:color w:val="000000"/>
        </w:rPr>
      </w:pPr>
    </w:p>
    <w:p>
      <w:pPr>
        <w:pStyle w:val="2"/>
        <w:rPr>
          <w:color w:val="000000"/>
        </w:rPr>
      </w:pPr>
      <w:r>
        <w:rPr>
          <w:rFonts w:hint="eastAsia"/>
          <w:color w:val="000000"/>
        </w:rPr>
        <w:t>B</w:t>
      </w:r>
      <w:r>
        <w:rPr>
          <w:color w:val="000000"/>
        </w:rPr>
        <w:t>2.</w:t>
      </w:r>
      <w:r>
        <w:rPr>
          <w:rFonts w:hint="eastAsia"/>
          <w:color w:val="000000"/>
        </w:rPr>
        <w:t>账款拖欠情况</w:t>
      </w:r>
    </w:p>
    <w:p>
      <w:pPr>
        <w:pStyle w:val="3"/>
        <w:ind w:firstLine="482" w:firstLineChars="200"/>
        <w:rPr>
          <w:color w:val="000000"/>
        </w:rPr>
      </w:pPr>
      <w:r>
        <w:rPr>
          <w:rFonts w:hint="eastAsia"/>
          <w:color w:val="000000"/>
        </w:rPr>
        <w:t>B2_</w:t>
      </w:r>
      <w:r>
        <w:rPr>
          <w:color w:val="000000"/>
        </w:rPr>
        <w:t>1</w:t>
      </w:r>
      <w:r>
        <w:rPr>
          <w:rFonts w:hint="eastAsia"/>
          <w:color w:val="000000"/>
        </w:rPr>
        <w:t xml:space="preserve">、贵公司融资环境变化情况？（ </w:t>
      </w:r>
      <w:r>
        <w:rPr>
          <w:color w:val="000000"/>
        </w:rPr>
        <w:t xml:space="preserve">  </w:t>
      </w:r>
      <w:r>
        <w:rPr>
          <w:rFonts w:hint="eastAsia"/>
          <w:color w:val="000000"/>
        </w:rPr>
        <w:t>）</w:t>
      </w:r>
    </w:p>
    <w:p>
      <w:pPr>
        <w:pStyle w:val="12"/>
        <w:ind w:firstLine="480"/>
        <w:rPr>
          <w:rFonts w:ascii="仿宋" w:hAnsi="仿宋" w:eastAsia="仿宋"/>
          <w:color w:val="000000"/>
        </w:rPr>
      </w:pPr>
      <w:r>
        <w:rPr>
          <w:rFonts w:hint="eastAsia" w:ascii="仿宋" w:hAnsi="仿宋" w:eastAsia="仿宋"/>
          <w:color w:val="000000"/>
        </w:rPr>
        <w:t>A、变好</w:t>
      </w:r>
    </w:p>
    <w:p>
      <w:pPr>
        <w:pStyle w:val="12"/>
        <w:ind w:firstLine="480"/>
        <w:rPr>
          <w:rFonts w:ascii="仿宋" w:hAnsi="仿宋" w:eastAsia="仿宋"/>
          <w:color w:val="000000"/>
        </w:rPr>
      </w:pPr>
      <w:r>
        <w:rPr>
          <w:rFonts w:hint="eastAsia" w:ascii="仿宋" w:hAnsi="仿宋" w:eastAsia="仿宋"/>
          <w:color w:val="000000"/>
        </w:rPr>
        <w:t>B、不变</w:t>
      </w:r>
    </w:p>
    <w:p>
      <w:pPr>
        <w:pStyle w:val="12"/>
        <w:ind w:firstLine="480"/>
        <w:rPr>
          <w:rFonts w:ascii="仿宋" w:hAnsi="仿宋" w:eastAsia="仿宋"/>
          <w:color w:val="000000"/>
        </w:rPr>
      </w:pPr>
      <w:r>
        <w:rPr>
          <w:rFonts w:hint="eastAsia" w:ascii="仿宋" w:hAnsi="仿宋" w:eastAsia="仿宋"/>
          <w:color w:val="000000"/>
        </w:rPr>
        <w:t>C、变差</w:t>
      </w:r>
    </w:p>
    <w:p>
      <w:pPr>
        <w:pStyle w:val="3"/>
        <w:ind w:firstLine="482" w:firstLineChars="200"/>
        <w:rPr>
          <w:color w:val="000000"/>
        </w:rPr>
      </w:pPr>
      <w:r>
        <w:rPr>
          <w:rFonts w:hint="eastAsia"/>
          <w:color w:val="000000"/>
        </w:rPr>
        <w:t>B2_2、贵公司的账款是否存在拖欠？（   ）</w:t>
      </w:r>
    </w:p>
    <w:p>
      <w:pPr>
        <w:ind w:firstLine="480" w:firstLineChars="200"/>
        <w:rPr>
          <w:rFonts w:ascii="仿宋" w:hAnsi="仿宋" w:eastAsia="仿宋"/>
          <w:color w:val="000000"/>
          <w:szCs w:val="24"/>
        </w:rPr>
      </w:pPr>
      <w:r>
        <w:rPr>
          <w:rFonts w:hint="eastAsia" w:ascii="仿宋" w:hAnsi="仿宋" w:eastAsia="仿宋"/>
          <w:color w:val="000000"/>
          <w:szCs w:val="24"/>
        </w:rPr>
        <w:t>A、不存在拖欠</w:t>
      </w:r>
    </w:p>
    <w:p>
      <w:pPr>
        <w:ind w:firstLine="480" w:firstLineChars="200"/>
        <w:rPr>
          <w:rFonts w:ascii="仿宋" w:hAnsi="仿宋" w:eastAsia="仿宋"/>
          <w:color w:val="000000"/>
          <w:szCs w:val="24"/>
        </w:rPr>
      </w:pPr>
      <w:r>
        <w:rPr>
          <w:rFonts w:hint="eastAsia" w:ascii="仿宋" w:hAnsi="仿宋" w:eastAsia="仿宋"/>
          <w:color w:val="000000"/>
          <w:szCs w:val="24"/>
        </w:rPr>
        <w:t>B、客户通过设置或延长账期来拖欠账款</w:t>
      </w:r>
    </w:p>
    <w:p>
      <w:pPr>
        <w:ind w:firstLine="480" w:firstLineChars="200"/>
        <w:rPr>
          <w:rFonts w:ascii="仿宋" w:hAnsi="仿宋" w:eastAsia="仿宋"/>
          <w:color w:val="000000"/>
          <w:szCs w:val="24"/>
        </w:rPr>
      </w:pPr>
      <w:r>
        <w:rPr>
          <w:rFonts w:hint="eastAsia" w:ascii="仿宋" w:hAnsi="仿宋" w:eastAsia="仿宋"/>
          <w:color w:val="000000"/>
          <w:szCs w:val="24"/>
        </w:rPr>
        <w:t>C、客户通过商业票据或银行票据支付，且存在拖欠</w:t>
      </w:r>
    </w:p>
    <w:p>
      <w:pPr>
        <w:ind w:firstLine="480" w:firstLineChars="200"/>
        <w:rPr>
          <w:rFonts w:ascii="仿宋" w:hAnsi="仿宋" w:eastAsia="仿宋"/>
          <w:color w:val="000000"/>
          <w:szCs w:val="24"/>
        </w:rPr>
      </w:pPr>
      <w:r>
        <w:rPr>
          <w:rFonts w:hint="eastAsia" w:ascii="仿宋" w:hAnsi="仿宋" w:eastAsia="仿宋"/>
          <w:color w:val="000000"/>
          <w:szCs w:val="24"/>
        </w:rPr>
        <w:t>D、客户通过提高验收条件或增加流程等方式拖欠账款</w:t>
      </w:r>
    </w:p>
    <w:p>
      <w:pPr>
        <w:ind w:firstLine="480" w:firstLineChars="200"/>
        <w:rPr>
          <w:rFonts w:ascii="仿宋" w:hAnsi="仿宋" w:eastAsia="仿宋"/>
          <w:color w:val="000000"/>
          <w:szCs w:val="24"/>
        </w:rPr>
      </w:pPr>
      <w:r>
        <w:rPr>
          <w:rFonts w:hint="eastAsia" w:ascii="仿宋" w:hAnsi="仿宋" w:eastAsia="仿宋"/>
          <w:color w:val="000000"/>
          <w:szCs w:val="24"/>
        </w:rPr>
        <w:t>E、无理由直接拖欠</w:t>
      </w:r>
    </w:p>
    <w:p>
      <w:pPr>
        <w:ind w:firstLine="480" w:firstLineChars="200"/>
        <w:rPr>
          <w:rFonts w:ascii="仿宋" w:hAnsi="仿宋" w:eastAsia="仿宋"/>
          <w:color w:val="000000"/>
          <w:szCs w:val="24"/>
        </w:rPr>
      </w:pPr>
      <w:r>
        <w:rPr>
          <w:rFonts w:hint="eastAsia" w:ascii="仿宋" w:hAnsi="仿宋" w:eastAsia="仿宋"/>
          <w:color w:val="000000"/>
          <w:szCs w:val="24"/>
        </w:rPr>
        <w:t>F、以其他形式进行拖欠</w:t>
      </w:r>
    </w:p>
    <w:p>
      <w:pPr>
        <w:pStyle w:val="3"/>
        <w:ind w:firstLine="482" w:firstLineChars="200"/>
        <w:rPr>
          <w:color w:val="000000"/>
        </w:rPr>
      </w:pPr>
      <w:r>
        <w:rPr>
          <w:rFonts w:hint="eastAsia"/>
          <w:color w:val="000000"/>
        </w:rPr>
        <w:t>B</w:t>
      </w:r>
      <w:r>
        <w:rPr>
          <w:color w:val="000000"/>
        </w:rPr>
        <w:t>2</w:t>
      </w:r>
      <w:r>
        <w:rPr>
          <w:rFonts w:hint="eastAsia"/>
          <w:color w:val="000000"/>
        </w:rPr>
        <w:t xml:space="preserve">_3、拖欠账款的客户主要属于什么类型？（ </w:t>
      </w:r>
      <w:r>
        <w:rPr>
          <w:color w:val="000000"/>
        </w:rPr>
        <w:t xml:space="preserve">  </w:t>
      </w:r>
      <w:r>
        <w:rPr>
          <w:rFonts w:hint="eastAsia"/>
          <w:color w:val="000000"/>
        </w:rPr>
        <w:t>）</w:t>
      </w:r>
    </w:p>
    <w:p>
      <w:pPr>
        <w:pStyle w:val="12"/>
        <w:ind w:firstLine="480"/>
        <w:rPr>
          <w:rFonts w:ascii="仿宋" w:hAnsi="仿宋" w:eastAsia="仿宋"/>
          <w:color w:val="000000"/>
          <w:szCs w:val="24"/>
        </w:rPr>
      </w:pPr>
      <w:r>
        <w:rPr>
          <w:rFonts w:hint="eastAsia" w:ascii="仿宋" w:hAnsi="仿宋" w:eastAsia="仿宋"/>
          <w:color w:val="000000"/>
        </w:rPr>
        <w:t>A、</w:t>
      </w:r>
      <w:r>
        <w:rPr>
          <w:rFonts w:hint="eastAsia" w:ascii="仿宋" w:hAnsi="仿宋" w:eastAsia="仿宋"/>
          <w:color w:val="000000"/>
          <w:szCs w:val="24"/>
        </w:rPr>
        <w:t>民营企业</w:t>
      </w:r>
    </w:p>
    <w:p>
      <w:pPr>
        <w:pStyle w:val="12"/>
        <w:ind w:firstLine="480"/>
        <w:rPr>
          <w:rFonts w:ascii="仿宋" w:hAnsi="仿宋" w:eastAsia="仿宋"/>
          <w:color w:val="000000"/>
          <w:szCs w:val="24"/>
        </w:rPr>
      </w:pPr>
      <w:r>
        <w:rPr>
          <w:rFonts w:hint="eastAsia" w:ascii="仿宋" w:hAnsi="仿宋" w:eastAsia="仿宋"/>
          <w:color w:val="000000"/>
        </w:rPr>
        <w:t>B、</w:t>
      </w:r>
      <w:r>
        <w:rPr>
          <w:rFonts w:hint="eastAsia" w:ascii="仿宋" w:hAnsi="仿宋" w:eastAsia="仿宋"/>
          <w:color w:val="000000"/>
          <w:szCs w:val="24"/>
        </w:rPr>
        <w:t>中央国有企业</w:t>
      </w:r>
    </w:p>
    <w:p>
      <w:pPr>
        <w:pStyle w:val="12"/>
        <w:ind w:firstLine="480"/>
        <w:rPr>
          <w:rFonts w:ascii="仿宋" w:hAnsi="仿宋" w:eastAsia="仿宋"/>
          <w:color w:val="000000"/>
          <w:szCs w:val="24"/>
        </w:rPr>
      </w:pPr>
      <w:r>
        <w:rPr>
          <w:rFonts w:hint="eastAsia" w:ascii="仿宋" w:hAnsi="仿宋" w:eastAsia="仿宋"/>
          <w:color w:val="000000"/>
        </w:rPr>
        <w:t>C、</w:t>
      </w:r>
      <w:r>
        <w:rPr>
          <w:rFonts w:hint="eastAsia" w:ascii="仿宋" w:hAnsi="仿宋" w:eastAsia="仿宋"/>
          <w:color w:val="000000"/>
          <w:szCs w:val="24"/>
        </w:rPr>
        <w:t>地方国有企业</w:t>
      </w:r>
    </w:p>
    <w:p>
      <w:pPr>
        <w:pStyle w:val="12"/>
        <w:ind w:firstLine="480"/>
        <w:rPr>
          <w:rFonts w:ascii="仿宋" w:hAnsi="仿宋" w:eastAsia="仿宋"/>
          <w:color w:val="000000"/>
          <w:szCs w:val="24"/>
        </w:rPr>
      </w:pPr>
      <w:r>
        <w:rPr>
          <w:rFonts w:hint="eastAsia" w:ascii="仿宋" w:hAnsi="仿宋" w:eastAsia="仿宋"/>
          <w:color w:val="000000"/>
        </w:rPr>
        <w:t>D、</w:t>
      </w:r>
      <w:r>
        <w:rPr>
          <w:rFonts w:hint="eastAsia" w:ascii="仿宋" w:hAnsi="仿宋" w:eastAsia="仿宋"/>
          <w:color w:val="000000"/>
          <w:szCs w:val="24"/>
        </w:rPr>
        <w:t>政府部门（含事业单位）</w:t>
      </w:r>
    </w:p>
    <w:p>
      <w:pPr>
        <w:pStyle w:val="12"/>
        <w:ind w:firstLine="480"/>
        <w:rPr>
          <w:rFonts w:ascii="仿宋" w:hAnsi="仿宋" w:eastAsia="仿宋"/>
          <w:color w:val="000000"/>
          <w:szCs w:val="24"/>
        </w:rPr>
      </w:pPr>
      <w:r>
        <w:rPr>
          <w:rFonts w:hint="eastAsia" w:ascii="仿宋" w:hAnsi="仿宋" w:eastAsia="仿宋"/>
          <w:color w:val="000000"/>
        </w:rPr>
        <w:t>E、</w:t>
      </w:r>
      <w:r>
        <w:rPr>
          <w:rFonts w:hint="eastAsia" w:ascii="仿宋" w:hAnsi="仿宋" w:eastAsia="仿宋"/>
          <w:color w:val="000000"/>
          <w:szCs w:val="24"/>
        </w:rPr>
        <w:t>城投平台</w:t>
      </w:r>
    </w:p>
    <w:p>
      <w:pPr>
        <w:pStyle w:val="12"/>
        <w:ind w:firstLine="480"/>
        <w:rPr>
          <w:rFonts w:ascii="仿宋" w:hAnsi="仿宋" w:eastAsia="仿宋"/>
          <w:color w:val="000000"/>
          <w:szCs w:val="24"/>
        </w:rPr>
      </w:pPr>
      <w:r>
        <w:rPr>
          <w:rFonts w:hint="eastAsia" w:ascii="仿宋" w:hAnsi="仿宋" w:eastAsia="仿宋"/>
          <w:color w:val="000000"/>
        </w:rPr>
        <w:t>F、</w:t>
      </w:r>
      <w:r>
        <w:rPr>
          <w:rFonts w:hint="eastAsia" w:ascii="仿宋" w:hAnsi="仿宋" w:eastAsia="仿宋"/>
          <w:color w:val="000000"/>
          <w:szCs w:val="24"/>
        </w:rPr>
        <w:t>外资企业</w:t>
      </w:r>
    </w:p>
    <w:p>
      <w:pPr>
        <w:pStyle w:val="12"/>
        <w:ind w:firstLine="480"/>
        <w:rPr>
          <w:rFonts w:ascii="仿宋" w:hAnsi="仿宋" w:eastAsia="仿宋"/>
          <w:color w:val="000000"/>
          <w:szCs w:val="24"/>
        </w:rPr>
      </w:pPr>
      <w:r>
        <w:rPr>
          <w:rFonts w:hint="eastAsia" w:ascii="仿宋" w:hAnsi="仿宋" w:eastAsia="仿宋"/>
          <w:color w:val="000000"/>
        </w:rPr>
        <w:t>G、</w:t>
      </w:r>
      <w:r>
        <w:rPr>
          <w:rFonts w:hint="eastAsia" w:ascii="仿宋" w:hAnsi="仿宋" w:eastAsia="仿宋"/>
          <w:color w:val="000000"/>
          <w:szCs w:val="24"/>
        </w:rPr>
        <w:t>无法区分</w:t>
      </w:r>
    </w:p>
    <w:p>
      <w:pPr>
        <w:pStyle w:val="12"/>
        <w:ind w:firstLine="480"/>
        <w:rPr>
          <w:color w:val="000000"/>
        </w:rPr>
      </w:pPr>
      <w:r>
        <w:rPr>
          <w:rFonts w:hint="eastAsia" w:ascii="仿宋" w:hAnsi="仿宋" w:eastAsia="仿宋"/>
          <w:color w:val="000000"/>
        </w:rPr>
        <w:t>H、</w:t>
      </w:r>
      <w:r>
        <w:rPr>
          <w:rFonts w:hint="eastAsia" w:ascii="仿宋" w:hAnsi="仿宋" w:eastAsia="仿宋"/>
          <w:color w:val="000000"/>
          <w:szCs w:val="24"/>
        </w:rPr>
        <w:t>不存在或很少有拖欠</w:t>
      </w:r>
    </w:p>
    <w:p>
      <w:pPr>
        <w:pStyle w:val="3"/>
        <w:ind w:firstLine="482" w:firstLineChars="200"/>
        <w:rPr>
          <w:color w:val="000000"/>
        </w:rPr>
      </w:pPr>
      <w:r>
        <w:rPr>
          <w:rFonts w:hint="eastAsia"/>
          <w:color w:val="000000"/>
        </w:rPr>
        <w:t xml:space="preserve">B2_4、贵公司的账款平均拖欠时间大约为？（ </w:t>
      </w:r>
      <w:r>
        <w:rPr>
          <w:color w:val="000000"/>
        </w:rPr>
        <w:t xml:space="preserve">  </w:t>
      </w:r>
      <w:r>
        <w:rPr>
          <w:rFonts w:hint="eastAsia"/>
          <w:color w:val="000000"/>
        </w:rPr>
        <w:t>）</w:t>
      </w:r>
    </w:p>
    <w:p>
      <w:pPr>
        <w:pStyle w:val="12"/>
        <w:ind w:firstLine="480"/>
        <w:rPr>
          <w:rFonts w:ascii="仿宋" w:hAnsi="仿宋" w:eastAsia="仿宋"/>
          <w:color w:val="000000"/>
        </w:rPr>
      </w:pPr>
      <w:r>
        <w:rPr>
          <w:rFonts w:hint="eastAsia" w:ascii="仿宋" w:hAnsi="仿宋" w:eastAsia="仿宋"/>
          <w:color w:val="000000"/>
        </w:rPr>
        <w:t>A、不存在拖欠</w:t>
      </w:r>
    </w:p>
    <w:p>
      <w:pPr>
        <w:pStyle w:val="12"/>
        <w:ind w:firstLine="480"/>
        <w:rPr>
          <w:rFonts w:ascii="仿宋" w:hAnsi="仿宋" w:eastAsia="仿宋"/>
          <w:color w:val="000000"/>
        </w:rPr>
      </w:pPr>
      <w:r>
        <w:rPr>
          <w:rFonts w:hint="eastAsia" w:ascii="仿宋" w:hAnsi="仿宋" w:eastAsia="仿宋"/>
          <w:color w:val="000000"/>
        </w:rPr>
        <w:t>B、一个月以内</w:t>
      </w:r>
    </w:p>
    <w:p>
      <w:pPr>
        <w:pStyle w:val="12"/>
        <w:ind w:firstLine="480"/>
        <w:rPr>
          <w:rFonts w:ascii="仿宋" w:hAnsi="仿宋" w:eastAsia="仿宋"/>
          <w:color w:val="000000"/>
        </w:rPr>
      </w:pPr>
      <w:r>
        <w:rPr>
          <w:rFonts w:hint="eastAsia" w:ascii="仿宋" w:hAnsi="仿宋" w:eastAsia="仿宋"/>
          <w:color w:val="000000"/>
        </w:rPr>
        <w:t>C、1至6个月</w:t>
      </w:r>
    </w:p>
    <w:p>
      <w:pPr>
        <w:pStyle w:val="12"/>
        <w:ind w:firstLine="480"/>
        <w:rPr>
          <w:rFonts w:ascii="仿宋" w:hAnsi="仿宋" w:eastAsia="仿宋"/>
          <w:color w:val="000000"/>
        </w:rPr>
      </w:pPr>
      <w:r>
        <w:rPr>
          <w:rFonts w:hint="eastAsia" w:ascii="仿宋" w:hAnsi="仿宋" w:eastAsia="仿宋"/>
          <w:color w:val="000000"/>
        </w:rPr>
        <w:t>D、6个月至1年</w:t>
      </w:r>
    </w:p>
    <w:p>
      <w:pPr>
        <w:pStyle w:val="12"/>
        <w:ind w:firstLine="480"/>
        <w:rPr>
          <w:rFonts w:ascii="仿宋" w:hAnsi="仿宋" w:eastAsia="仿宋"/>
          <w:color w:val="000000"/>
          <w:szCs w:val="24"/>
        </w:rPr>
      </w:pPr>
      <w:r>
        <w:rPr>
          <w:rFonts w:hint="eastAsia" w:ascii="仿宋" w:hAnsi="仿宋" w:eastAsia="仿宋"/>
          <w:color w:val="000000"/>
        </w:rPr>
        <w:t>E、一年以上</w:t>
      </w:r>
    </w:p>
    <w:p>
      <w:pPr>
        <w:pStyle w:val="3"/>
        <w:ind w:firstLine="482" w:firstLineChars="200"/>
        <w:rPr>
          <w:color w:val="000000"/>
        </w:rPr>
      </w:pPr>
      <w:r>
        <w:rPr>
          <w:rFonts w:hint="eastAsia"/>
          <w:color w:val="000000"/>
        </w:rPr>
        <w:t>B</w:t>
      </w:r>
      <w:r>
        <w:rPr>
          <w:color w:val="000000"/>
        </w:rPr>
        <w:t>2</w:t>
      </w:r>
      <w:r>
        <w:rPr>
          <w:rFonts w:hint="eastAsia"/>
          <w:color w:val="000000"/>
        </w:rPr>
        <w:t>_</w:t>
      </w:r>
      <w:r>
        <w:rPr>
          <w:color w:val="000000"/>
        </w:rPr>
        <w:t>5</w:t>
      </w:r>
      <w:r>
        <w:rPr>
          <w:rFonts w:hint="eastAsia"/>
          <w:color w:val="000000"/>
        </w:rPr>
        <w:t xml:space="preserve">、贵公司持有银行票据、商业票据的期限主要属于？（ </w:t>
      </w:r>
      <w:r>
        <w:rPr>
          <w:color w:val="000000"/>
        </w:rPr>
        <w:t xml:space="preserve">  </w:t>
      </w:r>
      <w:r>
        <w:rPr>
          <w:rFonts w:hint="eastAsia"/>
          <w:color w:val="000000"/>
        </w:rPr>
        <w:t>）</w:t>
      </w:r>
    </w:p>
    <w:p>
      <w:pPr>
        <w:ind w:firstLine="480" w:firstLineChars="200"/>
        <w:rPr>
          <w:rFonts w:ascii="仿宋" w:hAnsi="仿宋" w:eastAsia="仿宋"/>
          <w:color w:val="000000"/>
        </w:rPr>
      </w:pPr>
      <w:r>
        <w:rPr>
          <w:rFonts w:hint="eastAsia" w:ascii="仿宋" w:hAnsi="仿宋" w:eastAsia="仿宋"/>
          <w:color w:val="000000"/>
        </w:rPr>
        <w:t>A、一个月以内</w:t>
      </w:r>
    </w:p>
    <w:p>
      <w:pPr>
        <w:ind w:firstLine="480" w:firstLineChars="200"/>
        <w:rPr>
          <w:rFonts w:ascii="仿宋" w:hAnsi="仿宋" w:eastAsia="仿宋"/>
          <w:color w:val="000000"/>
        </w:rPr>
      </w:pPr>
      <w:r>
        <w:rPr>
          <w:rFonts w:hint="eastAsia" w:ascii="仿宋" w:hAnsi="仿宋" w:eastAsia="仿宋"/>
          <w:color w:val="000000"/>
        </w:rPr>
        <w:t>B、1至</w:t>
      </w:r>
      <w:r>
        <w:rPr>
          <w:rFonts w:ascii="仿宋" w:hAnsi="仿宋" w:eastAsia="仿宋"/>
          <w:color w:val="000000"/>
        </w:rPr>
        <w:t>6</w:t>
      </w:r>
      <w:r>
        <w:rPr>
          <w:rFonts w:hint="eastAsia" w:ascii="仿宋" w:hAnsi="仿宋" w:eastAsia="仿宋"/>
          <w:color w:val="000000"/>
        </w:rPr>
        <w:t>个月</w:t>
      </w:r>
    </w:p>
    <w:p>
      <w:pPr>
        <w:ind w:firstLine="480" w:firstLineChars="200"/>
        <w:rPr>
          <w:rFonts w:ascii="仿宋" w:hAnsi="仿宋" w:eastAsia="仿宋"/>
          <w:color w:val="000000"/>
        </w:rPr>
      </w:pPr>
      <w:r>
        <w:rPr>
          <w:rFonts w:hint="eastAsia" w:ascii="仿宋" w:hAnsi="仿宋" w:eastAsia="仿宋"/>
          <w:color w:val="000000"/>
        </w:rPr>
        <w:t>C、6个月至1年</w:t>
      </w:r>
    </w:p>
    <w:p>
      <w:pPr>
        <w:ind w:firstLine="480" w:firstLineChars="200"/>
        <w:rPr>
          <w:rFonts w:ascii="仿宋" w:hAnsi="仿宋" w:eastAsia="仿宋"/>
          <w:color w:val="000000"/>
        </w:rPr>
      </w:pPr>
      <w:r>
        <w:rPr>
          <w:rFonts w:hint="eastAsia" w:ascii="仿宋" w:hAnsi="仿宋" w:eastAsia="仿宋"/>
          <w:color w:val="000000"/>
        </w:rPr>
        <w:t>D、一年以上</w:t>
      </w:r>
    </w:p>
    <w:p>
      <w:pPr>
        <w:ind w:firstLine="480" w:firstLineChars="200"/>
        <w:rPr>
          <w:rFonts w:ascii="仿宋" w:hAnsi="仿宋" w:eastAsia="仿宋"/>
          <w:color w:val="000000"/>
          <w:szCs w:val="24"/>
        </w:rPr>
      </w:pPr>
      <w:r>
        <w:rPr>
          <w:rFonts w:hint="eastAsia" w:ascii="仿宋" w:hAnsi="仿宋" w:eastAsia="仿宋"/>
          <w:color w:val="000000"/>
        </w:rPr>
        <w:t>E、没有持有银行票据和商业票据</w:t>
      </w:r>
    </w:p>
    <w:p>
      <w:pPr>
        <w:pStyle w:val="2"/>
        <w:rPr>
          <w:color w:val="000000"/>
        </w:rPr>
      </w:pPr>
      <w:r>
        <w:rPr>
          <w:rFonts w:hint="eastAsia"/>
          <w:color w:val="000000"/>
        </w:rPr>
        <w:t>B</w:t>
      </w:r>
      <w:r>
        <w:rPr>
          <w:color w:val="000000"/>
        </w:rPr>
        <w:t>3</w:t>
      </w:r>
      <w:r>
        <w:rPr>
          <w:rFonts w:hint="eastAsia"/>
          <w:color w:val="000000"/>
        </w:rPr>
        <w:t>.营商环境建设成效</w:t>
      </w:r>
    </w:p>
    <w:p>
      <w:pPr>
        <w:pStyle w:val="10"/>
        <w:spacing w:afterLines="50" w:line="400" w:lineRule="exact"/>
        <w:ind w:firstLine="444" w:firstLineChars="200"/>
        <w:rPr>
          <w:color w:val="000000"/>
          <w:spacing w:val="6"/>
          <w:sz w:val="21"/>
          <w:szCs w:val="21"/>
        </w:rPr>
      </w:pPr>
      <w:r>
        <w:rPr>
          <w:rFonts w:hint="eastAsia"/>
          <w:color w:val="000000"/>
          <w:spacing w:val="6"/>
          <w:sz w:val="21"/>
          <w:szCs w:val="21"/>
        </w:rPr>
        <w:t>说明：请您对贵公司所在地2023年的营商环境建设满意度进行评价。</w:t>
      </w:r>
    </w:p>
    <w:p>
      <w:pPr>
        <w:pStyle w:val="3"/>
        <w:ind w:firstLine="482" w:firstLineChars="200"/>
        <w:rPr>
          <w:color w:val="000000"/>
        </w:rPr>
      </w:pPr>
      <w:r>
        <w:rPr>
          <w:rFonts w:hint="eastAsia"/>
          <w:color w:val="000000"/>
        </w:rPr>
        <w:t>B</w:t>
      </w:r>
      <w:r>
        <w:rPr>
          <w:color w:val="000000"/>
        </w:rPr>
        <w:t>3</w:t>
      </w:r>
      <w:r>
        <w:rPr>
          <w:rFonts w:hint="eastAsia"/>
          <w:color w:val="000000"/>
        </w:rPr>
        <w:t>_1、对贵公司所在地市场主体保护情况的评价</w:t>
      </w:r>
    </w:p>
    <w:p>
      <w:pPr>
        <w:pStyle w:val="10"/>
        <w:spacing w:line="400" w:lineRule="exact"/>
        <w:ind w:firstLine="444" w:firstLineChars="200"/>
        <w:rPr>
          <w:color w:val="000000"/>
          <w:spacing w:val="6"/>
          <w:sz w:val="21"/>
          <w:szCs w:val="21"/>
        </w:rPr>
      </w:pPr>
      <w:r>
        <w:rPr>
          <w:rFonts w:hint="eastAsia"/>
          <w:color w:val="000000"/>
          <w:spacing w:val="6"/>
          <w:sz w:val="21"/>
          <w:szCs w:val="21"/>
        </w:rPr>
        <w:t>说明：</w:t>
      </w:r>
    </w:p>
    <w:p>
      <w:pPr>
        <w:pStyle w:val="10"/>
        <w:numPr>
          <w:ilvl w:val="0"/>
          <w:numId w:val="1"/>
        </w:numPr>
        <w:spacing w:line="400" w:lineRule="exact"/>
        <w:ind w:firstLine="444" w:firstLineChars="200"/>
        <w:rPr>
          <w:color w:val="000000"/>
          <w:spacing w:val="6"/>
          <w:sz w:val="21"/>
          <w:szCs w:val="21"/>
        </w:rPr>
      </w:pPr>
      <w:r>
        <w:rPr>
          <w:rFonts w:hint="eastAsia"/>
          <w:color w:val="000000"/>
          <w:spacing w:val="6"/>
          <w:sz w:val="21"/>
          <w:szCs w:val="21"/>
        </w:rPr>
        <w:t>市场准入负面清单制度，是指以清单方式明确列出禁止和限制投资经营的行业、领域、业务等，并依法采取相应管理措施的一系列制度安排；</w:t>
      </w:r>
    </w:p>
    <w:p>
      <w:pPr>
        <w:pStyle w:val="10"/>
        <w:numPr>
          <w:ilvl w:val="0"/>
          <w:numId w:val="1"/>
        </w:numPr>
        <w:spacing w:line="400" w:lineRule="exact"/>
        <w:ind w:firstLine="444" w:firstLineChars="200"/>
        <w:rPr>
          <w:color w:val="000000"/>
          <w:spacing w:val="6"/>
          <w:sz w:val="21"/>
          <w:szCs w:val="21"/>
        </w:rPr>
      </w:pPr>
      <w:r>
        <w:rPr>
          <w:rFonts w:hint="eastAsia"/>
          <w:color w:val="000000"/>
          <w:spacing w:val="6"/>
          <w:sz w:val="21"/>
          <w:szCs w:val="21"/>
        </w:rPr>
        <w:t>依法平等获取政府支持性政策，包括但不限于政府资金、土地政策、税费减免、产业扶持、金融政策、招商政策、创新政策、资质许可、项目申报、报批报建、职称评定、人才引进等。</w:t>
      </w:r>
    </w:p>
    <w:p>
      <w:pPr>
        <w:pStyle w:val="10"/>
        <w:spacing w:afterLines="100" w:line="400" w:lineRule="exact"/>
        <w:ind w:left="480" w:leftChars="200"/>
        <w:rPr>
          <w:color w:val="000000"/>
          <w:highlight w:val="yellow"/>
        </w:rPr>
      </w:pPr>
      <w:r>
        <w:rPr>
          <w:rFonts w:hint="eastAsia"/>
          <w:color w:val="000000"/>
          <w:spacing w:val="6"/>
          <w:sz w:val="21"/>
          <w:szCs w:val="21"/>
        </w:rPr>
        <w:t>(3）“1分”表示不满意，“3分”表示一般，“5分”表示满意。</w:t>
      </w:r>
    </w:p>
    <w:tbl>
      <w:tblPr>
        <w:tblStyle w:val="8"/>
        <w:tblW w:w="7564"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5409"/>
        <w:gridCol w:w="737"/>
        <w:gridCol w:w="709"/>
        <w:gridCol w:w="709"/>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409" w:type="dxa"/>
            <w:vAlign w:val="center"/>
          </w:tcPr>
          <w:p>
            <w:pPr>
              <w:spacing w:line="240" w:lineRule="auto"/>
              <w:jc w:val="center"/>
              <w:rPr>
                <w:rFonts w:eastAsia="楷体" w:cs="Times New Roman"/>
                <w:color w:val="000000"/>
                <w:sz w:val="21"/>
                <w:szCs w:val="21"/>
              </w:rPr>
            </w:pPr>
            <w:r>
              <w:rPr>
                <w:rFonts w:hAnsi="楷体" w:eastAsia="楷体" w:cs="Times New Roman"/>
                <w:color w:val="000000"/>
                <w:sz w:val="21"/>
                <w:szCs w:val="21"/>
              </w:rPr>
              <w:t>项目</w:t>
            </w:r>
          </w:p>
        </w:tc>
        <w:tc>
          <w:tcPr>
            <w:tcW w:w="737" w:type="dxa"/>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1</w:t>
            </w:r>
            <w:r>
              <w:rPr>
                <w:rFonts w:hAnsi="楷体" w:eastAsia="楷体" w:cs="Times New Roman"/>
                <w:color w:val="000000"/>
                <w:sz w:val="21"/>
                <w:szCs w:val="21"/>
              </w:rPr>
              <w:t>分</w:t>
            </w:r>
          </w:p>
        </w:tc>
        <w:tc>
          <w:tcPr>
            <w:tcW w:w="709" w:type="dxa"/>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3</w:t>
            </w:r>
            <w:r>
              <w:rPr>
                <w:rFonts w:hAnsi="楷体" w:eastAsia="楷体" w:cs="Times New Roman"/>
                <w:color w:val="000000"/>
                <w:sz w:val="21"/>
                <w:szCs w:val="21"/>
              </w:rPr>
              <w:t>分</w:t>
            </w:r>
          </w:p>
        </w:tc>
        <w:tc>
          <w:tcPr>
            <w:tcW w:w="709" w:type="dxa"/>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5</w:t>
            </w:r>
            <w:r>
              <w:rPr>
                <w:rFonts w:hAnsi="楷体" w:eastAsia="楷体" w:cs="Times New Roman"/>
                <w:color w:val="000000"/>
                <w:sz w:val="21"/>
                <w:szCs w:val="21"/>
              </w:rPr>
              <w:t>分</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409" w:type="dxa"/>
            <w:vAlign w:val="center"/>
          </w:tcPr>
          <w:p>
            <w:pPr>
              <w:spacing w:line="240" w:lineRule="auto"/>
              <w:rPr>
                <w:rFonts w:eastAsia="楷体" w:cs="Times New Roman"/>
                <w:color w:val="000000"/>
                <w:sz w:val="21"/>
                <w:szCs w:val="21"/>
              </w:rPr>
            </w:pPr>
            <w:r>
              <w:rPr>
                <w:rFonts w:hAnsi="楷体" w:eastAsia="楷体" w:cs="Times New Roman"/>
                <w:color w:val="000000"/>
                <w:sz w:val="21"/>
                <w:szCs w:val="21"/>
              </w:rPr>
              <w:t>落实统一的市场准入负面清单制度，公平参与市场竞争</w:t>
            </w:r>
          </w:p>
        </w:tc>
        <w:tc>
          <w:tcPr>
            <w:tcW w:w="737" w:type="dxa"/>
            <w:vAlign w:val="center"/>
          </w:tcPr>
          <w:p>
            <w:pPr>
              <w:spacing w:line="240" w:lineRule="auto"/>
              <w:jc w:val="center"/>
              <w:rPr>
                <w:rFonts w:eastAsia="楷体" w:cs="Times New Roman"/>
                <w:color w:val="000000"/>
                <w:sz w:val="21"/>
                <w:szCs w:val="21"/>
              </w:rPr>
            </w:pPr>
          </w:p>
        </w:tc>
        <w:tc>
          <w:tcPr>
            <w:tcW w:w="709" w:type="dxa"/>
            <w:vAlign w:val="center"/>
          </w:tcPr>
          <w:p>
            <w:pPr>
              <w:spacing w:line="240" w:lineRule="auto"/>
              <w:jc w:val="center"/>
              <w:rPr>
                <w:rFonts w:eastAsia="楷体" w:cs="Times New Roman"/>
                <w:color w:val="000000"/>
                <w:sz w:val="21"/>
                <w:szCs w:val="21"/>
              </w:rPr>
            </w:pPr>
          </w:p>
        </w:tc>
        <w:tc>
          <w:tcPr>
            <w:tcW w:w="709" w:type="dxa"/>
            <w:vAlign w:val="center"/>
          </w:tcPr>
          <w:p>
            <w:pPr>
              <w:spacing w:line="240" w:lineRule="auto"/>
              <w:jc w:val="center"/>
              <w:rPr>
                <w:rFonts w:eastAsia="楷体" w:cs="Times New Roman"/>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409" w:type="dxa"/>
            <w:vAlign w:val="center"/>
          </w:tcPr>
          <w:p>
            <w:pPr>
              <w:spacing w:line="240" w:lineRule="auto"/>
              <w:rPr>
                <w:rFonts w:eastAsia="楷体" w:cs="Times New Roman"/>
                <w:color w:val="000000"/>
                <w:sz w:val="21"/>
                <w:szCs w:val="21"/>
              </w:rPr>
            </w:pPr>
            <w:r>
              <w:rPr>
                <w:rFonts w:hAnsi="楷体" w:eastAsia="楷体" w:cs="Times New Roman"/>
                <w:color w:val="000000"/>
                <w:sz w:val="21"/>
                <w:szCs w:val="21"/>
              </w:rPr>
              <w:t>依法平等使用各类生产要素和公共服务资源</w:t>
            </w:r>
          </w:p>
        </w:tc>
        <w:tc>
          <w:tcPr>
            <w:tcW w:w="737" w:type="dxa"/>
            <w:vAlign w:val="center"/>
          </w:tcPr>
          <w:p>
            <w:pPr>
              <w:spacing w:line="240" w:lineRule="auto"/>
              <w:jc w:val="center"/>
              <w:rPr>
                <w:rFonts w:eastAsia="楷体" w:cs="Times New Roman"/>
                <w:color w:val="000000"/>
                <w:sz w:val="21"/>
                <w:szCs w:val="21"/>
              </w:rPr>
            </w:pPr>
          </w:p>
        </w:tc>
        <w:tc>
          <w:tcPr>
            <w:tcW w:w="709" w:type="dxa"/>
            <w:vAlign w:val="center"/>
          </w:tcPr>
          <w:p>
            <w:pPr>
              <w:spacing w:line="240" w:lineRule="auto"/>
              <w:jc w:val="center"/>
              <w:rPr>
                <w:rFonts w:eastAsia="楷体" w:cs="Times New Roman"/>
                <w:color w:val="000000"/>
                <w:sz w:val="21"/>
                <w:szCs w:val="21"/>
              </w:rPr>
            </w:pPr>
          </w:p>
        </w:tc>
        <w:tc>
          <w:tcPr>
            <w:tcW w:w="709" w:type="dxa"/>
            <w:vAlign w:val="center"/>
          </w:tcPr>
          <w:p>
            <w:pPr>
              <w:spacing w:line="240" w:lineRule="auto"/>
              <w:jc w:val="center"/>
              <w:rPr>
                <w:rFonts w:eastAsia="楷体" w:cs="Times New Roman"/>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409" w:type="dxa"/>
            <w:vAlign w:val="center"/>
          </w:tcPr>
          <w:p>
            <w:pPr>
              <w:spacing w:line="240" w:lineRule="auto"/>
              <w:rPr>
                <w:rFonts w:eastAsia="楷体" w:cs="Times New Roman"/>
                <w:color w:val="000000"/>
                <w:sz w:val="21"/>
                <w:szCs w:val="21"/>
              </w:rPr>
            </w:pPr>
            <w:r>
              <w:rPr>
                <w:rFonts w:hAnsi="楷体" w:eastAsia="楷体" w:cs="Times New Roman"/>
                <w:bCs/>
                <w:color w:val="000000"/>
                <w:sz w:val="21"/>
                <w:szCs w:val="21"/>
              </w:rPr>
              <w:t>涉企商业纠纷解决和维权援助情况</w:t>
            </w:r>
          </w:p>
        </w:tc>
        <w:tc>
          <w:tcPr>
            <w:tcW w:w="737" w:type="dxa"/>
            <w:vAlign w:val="center"/>
          </w:tcPr>
          <w:p>
            <w:pPr>
              <w:spacing w:line="240" w:lineRule="auto"/>
              <w:jc w:val="center"/>
              <w:rPr>
                <w:rFonts w:eastAsia="楷体" w:cs="Times New Roman"/>
                <w:color w:val="000000"/>
                <w:sz w:val="21"/>
                <w:szCs w:val="21"/>
              </w:rPr>
            </w:pPr>
          </w:p>
        </w:tc>
        <w:tc>
          <w:tcPr>
            <w:tcW w:w="709" w:type="dxa"/>
            <w:vAlign w:val="center"/>
          </w:tcPr>
          <w:p>
            <w:pPr>
              <w:spacing w:line="240" w:lineRule="auto"/>
              <w:jc w:val="center"/>
              <w:rPr>
                <w:rFonts w:eastAsia="楷体" w:cs="Times New Roman"/>
                <w:color w:val="000000"/>
                <w:sz w:val="21"/>
                <w:szCs w:val="21"/>
              </w:rPr>
            </w:pPr>
          </w:p>
        </w:tc>
        <w:tc>
          <w:tcPr>
            <w:tcW w:w="709" w:type="dxa"/>
            <w:vAlign w:val="center"/>
          </w:tcPr>
          <w:p>
            <w:pPr>
              <w:spacing w:line="240" w:lineRule="auto"/>
              <w:jc w:val="center"/>
              <w:rPr>
                <w:rFonts w:eastAsia="楷体" w:cs="Times New Roman"/>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409" w:type="dxa"/>
            <w:vAlign w:val="center"/>
          </w:tcPr>
          <w:p>
            <w:pPr>
              <w:spacing w:line="240" w:lineRule="auto"/>
              <w:rPr>
                <w:rFonts w:eastAsia="楷体" w:cs="Times New Roman"/>
                <w:bCs/>
                <w:color w:val="000000"/>
                <w:sz w:val="21"/>
                <w:szCs w:val="21"/>
              </w:rPr>
            </w:pPr>
            <w:r>
              <w:rPr>
                <w:rFonts w:hAnsi="楷体" w:eastAsia="楷体" w:cs="Times New Roman"/>
                <w:bCs/>
                <w:color w:val="000000"/>
                <w:sz w:val="21"/>
                <w:szCs w:val="21"/>
              </w:rPr>
              <w:t>依法平等获取政府支持性政策</w:t>
            </w:r>
          </w:p>
        </w:tc>
        <w:tc>
          <w:tcPr>
            <w:tcW w:w="737" w:type="dxa"/>
            <w:vAlign w:val="center"/>
          </w:tcPr>
          <w:p>
            <w:pPr>
              <w:spacing w:line="240" w:lineRule="auto"/>
              <w:jc w:val="center"/>
              <w:rPr>
                <w:rFonts w:eastAsia="楷体" w:cs="Times New Roman"/>
                <w:color w:val="000000"/>
                <w:sz w:val="21"/>
                <w:szCs w:val="21"/>
              </w:rPr>
            </w:pPr>
          </w:p>
        </w:tc>
        <w:tc>
          <w:tcPr>
            <w:tcW w:w="709" w:type="dxa"/>
            <w:vAlign w:val="center"/>
          </w:tcPr>
          <w:p>
            <w:pPr>
              <w:spacing w:line="240" w:lineRule="auto"/>
              <w:jc w:val="center"/>
              <w:rPr>
                <w:rFonts w:eastAsia="楷体" w:cs="Times New Roman"/>
                <w:color w:val="000000"/>
                <w:sz w:val="21"/>
                <w:szCs w:val="21"/>
              </w:rPr>
            </w:pPr>
          </w:p>
        </w:tc>
        <w:tc>
          <w:tcPr>
            <w:tcW w:w="709" w:type="dxa"/>
            <w:vAlign w:val="center"/>
          </w:tcPr>
          <w:p>
            <w:pPr>
              <w:spacing w:line="240" w:lineRule="auto"/>
              <w:jc w:val="center"/>
              <w:rPr>
                <w:rFonts w:eastAsia="楷体" w:cs="Times New Roman"/>
                <w:color w:val="000000"/>
                <w:sz w:val="21"/>
                <w:szCs w:val="21"/>
              </w:rPr>
            </w:pPr>
          </w:p>
        </w:tc>
      </w:tr>
    </w:tbl>
    <w:p>
      <w:pPr>
        <w:rPr>
          <w:rFonts w:ascii="仿宋" w:hAnsi="仿宋" w:eastAsia="仿宋"/>
          <w:color w:val="000000"/>
          <w:szCs w:val="24"/>
        </w:rPr>
      </w:pPr>
    </w:p>
    <w:p>
      <w:pPr>
        <w:pStyle w:val="3"/>
        <w:ind w:firstLine="482" w:firstLineChars="200"/>
        <w:rPr>
          <w:color w:val="000000"/>
        </w:rPr>
      </w:pPr>
      <w:r>
        <w:rPr>
          <w:rFonts w:hint="eastAsia"/>
          <w:color w:val="000000"/>
        </w:rPr>
        <w:t>B</w:t>
      </w:r>
      <w:r>
        <w:rPr>
          <w:color w:val="000000"/>
        </w:rPr>
        <w:t>3</w:t>
      </w:r>
      <w:r>
        <w:rPr>
          <w:rFonts w:hint="eastAsia"/>
          <w:color w:val="000000"/>
        </w:rPr>
        <w:t>_2、对贵公司所在地市场环境的评价</w:t>
      </w:r>
    </w:p>
    <w:p>
      <w:pPr>
        <w:pStyle w:val="10"/>
        <w:spacing w:line="400" w:lineRule="exact"/>
        <w:ind w:firstLine="444" w:firstLineChars="200"/>
        <w:rPr>
          <w:color w:val="000000"/>
          <w:spacing w:val="6"/>
          <w:sz w:val="21"/>
          <w:szCs w:val="21"/>
        </w:rPr>
      </w:pPr>
      <w:r>
        <w:rPr>
          <w:rFonts w:hint="eastAsia"/>
          <w:color w:val="000000"/>
          <w:spacing w:val="6"/>
          <w:sz w:val="21"/>
          <w:szCs w:val="21"/>
        </w:rPr>
        <w:t>说明：</w:t>
      </w:r>
    </w:p>
    <w:p>
      <w:pPr>
        <w:pStyle w:val="10"/>
        <w:spacing w:line="400" w:lineRule="exact"/>
        <w:ind w:firstLine="444" w:firstLineChars="200"/>
        <w:rPr>
          <w:color w:val="000000"/>
        </w:rPr>
      </w:pPr>
      <w:r>
        <w:rPr>
          <w:rFonts w:hint="eastAsia"/>
          <w:color w:val="000000"/>
          <w:spacing w:val="6"/>
          <w:sz w:val="21"/>
          <w:szCs w:val="21"/>
        </w:rPr>
        <w:t>(1）“1分”表示不满意，“3分”表示一般，“5分”表示满意。</w:t>
      </w:r>
    </w:p>
    <w:tbl>
      <w:tblPr>
        <w:tblStyle w:val="8"/>
        <w:tblW w:w="7668"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5355"/>
        <w:gridCol w:w="753"/>
        <w:gridCol w:w="709"/>
        <w:gridCol w:w="851"/>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355" w:type="dxa"/>
            <w:vAlign w:val="center"/>
          </w:tcPr>
          <w:p>
            <w:pPr>
              <w:jc w:val="center"/>
              <w:rPr>
                <w:rFonts w:eastAsia="楷体" w:cs="Times New Roman"/>
                <w:color w:val="000000"/>
                <w:sz w:val="21"/>
                <w:szCs w:val="21"/>
              </w:rPr>
            </w:pPr>
            <w:r>
              <w:rPr>
                <w:rFonts w:hAnsi="楷体" w:eastAsia="楷体" w:cs="Times New Roman"/>
                <w:color w:val="000000"/>
                <w:sz w:val="21"/>
                <w:szCs w:val="21"/>
              </w:rPr>
              <w:t>项</w:t>
            </w:r>
            <w:r>
              <w:rPr>
                <w:rFonts w:hint="eastAsia" w:hAnsi="楷体" w:eastAsia="楷体" w:cs="Times New Roman"/>
                <w:color w:val="000000"/>
                <w:sz w:val="21"/>
                <w:szCs w:val="21"/>
              </w:rPr>
              <w:t xml:space="preserve"> </w:t>
            </w:r>
            <w:r>
              <w:rPr>
                <w:rFonts w:hAnsi="楷体" w:eastAsia="楷体" w:cs="Times New Roman"/>
                <w:color w:val="000000"/>
                <w:sz w:val="21"/>
                <w:szCs w:val="21"/>
              </w:rPr>
              <w:t>目</w:t>
            </w:r>
          </w:p>
        </w:tc>
        <w:tc>
          <w:tcPr>
            <w:tcW w:w="753" w:type="dxa"/>
            <w:vAlign w:val="center"/>
          </w:tcPr>
          <w:p>
            <w:pPr>
              <w:jc w:val="center"/>
              <w:rPr>
                <w:rFonts w:eastAsia="楷体" w:cs="Times New Roman"/>
                <w:color w:val="000000"/>
                <w:sz w:val="21"/>
                <w:szCs w:val="21"/>
              </w:rPr>
            </w:pPr>
            <w:r>
              <w:rPr>
                <w:rFonts w:eastAsia="楷体" w:cs="Times New Roman"/>
                <w:color w:val="000000"/>
                <w:sz w:val="21"/>
                <w:szCs w:val="21"/>
              </w:rPr>
              <w:t>1</w:t>
            </w:r>
            <w:r>
              <w:rPr>
                <w:rFonts w:hAnsi="楷体" w:eastAsia="楷体" w:cs="Times New Roman"/>
                <w:color w:val="000000"/>
                <w:sz w:val="21"/>
                <w:szCs w:val="21"/>
              </w:rPr>
              <w:t>分</w:t>
            </w:r>
          </w:p>
        </w:tc>
        <w:tc>
          <w:tcPr>
            <w:tcW w:w="709" w:type="dxa"/>
            <w:vAlign w:val="center"/>
          </w:tcPr>
          <w:p>
            <w:pPr>
              <w:jc w:val="center"/>
              <w:rPr>
                <w:rFonts w:eastAsia="楷体" w:cs="Times New Roman"/>
                <w:color w:val="000000"/>
                <w:sz w:val="21"/>
                <w:szCs w:val="21"/>
              </w:rPr>
            </w:pPr>
            <w:r>
              <w:rPr>
                <w:rFonts w:eastAsia="楷体" w:cs="Times New Roman"/>
                <w:color w:val="000000"/>
                <w:sz w:val="21"/>
                <w:szCs w:val="21"/>
              </w:rPr>
              <w:t>3</w:t>
            </w:r>
            <w:r>
              <w:rPr>
                <w:rFonts w:hAnsi="楷体" w:eastAsia="楷体" w:cs="Times New Roman"/>
                <w:color w:val="000000"/>
                <w:sz w:val="21"/>
                <w:szCs w:val="21"/>
              </w:rPr>
              <w:t>分</w:t>
            </w:r>
          </w:p>
        </w:tc>
        <w:tc>
          <w:tcPr>
            <w:tcW w:w="851" w:type="dxa"/>
            <w:vAlign w:val="center"/>
          </w:tcPr>
          <w:p>
            <w:pPr>
              <w:jc w:val="center"/>
              <w:rPr>
                <w:rFonts w:eastAsia="楷体" w:cs="Times New Roman"/>
                <w:color w:val="000000"/>
                <w:sz w:val="21"/>
                <w:szCs w:val="21"/>
              </w:rPr>
            </w:pPr>
            <w:r>
              <w:rPr>
                <w:rFonts w:eastAsia="楷体" w:cs="Times New Roman"/>
                <w:color w:val="000000"/>
                <w:sz w:val="21"/>
                <w:szCs w:val="21"/>
              </w:rPr>
              <w:t>5</w:t>
            </w:r>
            <w:r>
              <w:rPr>
                <w:rFonts w:hAnsi="楷体" w:eastAsia="楷体" w:cs="Times New Roman"/>
                <w:color w:val="000000"/>
                <w:sz w:val="21"/>
                <w:szCs w:val="21"/>
              </w:rPr>
              <w:t>分</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355" w:type="dxa"/>
            <w:vAlign w:val="center"/>
          </w:tcPr>
          <w:p>
            <w:pPr>
              <w:rPr>
                <w:rFonts w:eastAsia="楷体" w:cs="Times New Roman"/>
                <w:color w:val="000000"/>
                <w:sz w:val="21"/>
                <w:szCs w:val="21"/>
              </w:rPr>
            </w:pPr>
            <w:r>
              <w:rPr>
                <w:rFonts w:hAnsi="楷体" w:eastAsia="楷体" w:cs="Times New Roman"/>
                <w:color w:val="000000"/>
                <w:sz w:val="21"/>
                <w:szCs w:val="21"/>
              </w:rPr>
              <w:t>银行贷款、股权融资、债券融资等金融市场环境</w:t>
            </w:r>
          </w:p>
        </w:tc>
        <w:tc>
          <w:tcPr>
            <w:tcW w:w="753" w:type="dxa"/>
            <w:vAlign w:val="center"/>
          </w:tcPr>
          <w:p>
            <w:pPr>
              <w:jc w:val="center"/>
              <w:rPr>
                <w:rFonts w:eastAsia="楷体" w:cs="Times New Roman"/>
                <w:color w:val="000000"/>
                <w:sz w:val="21"/>
                <w:szCs w:val="21"/>
              </w:rPr>
            </w:pPr>
          </w:p>
        </w:tc>
        <w:tc>
          <w:tcPr>
            <w:tcW w:w="709" w:type="dxa"/>
            <w:vAlign w:val="center"/>
          </w:tcPr>
          <w:p>
            <w:pPr>
              <w:jc w:val="center"/>
              <w:rPr>
                <w:rFonts w:eastAsia="楷体" w:cs="Times New Roman"/>
                <w:color w:val="000000"/>
                <w:sz w:val="21"/>
                <w:szCs w:val="21"/>
              </w:rPr>
            </w:pPr>
          </w:p>
        </w:tc>
        <w:tc>
          <w:tcPr>
            <w:tcW w:w="851" w:type="dxa"/>
            <w:vAlign w:val="center"/>
          </w:tcPr>
          <w:p>
            <w:pPr>
              <w:jc w:val="center"/>
              <w:rPr>
                <w:rFonts w:eastAsia="楷体" w:cs="Times New Roman"/>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355" w:type="dxa"/>
            <w:vAlign w:val="center"/>
          </w:tcPr>
          <w:p>
            <w:pPr>
              <w:rPr>
                <w:rFonts w:eastAsia="楷体" w:cs="Times New Roman"/>
                <w:color w:val="000000"/>
                <w:sz w:val="21"/>
                <w:szCs w:val="21"/>
              </w:rPr>
            </w:pPr>
            <w:r>
              <w:rPr>
                <w:rFonts w:hAnsi="楷体" w:eastAsia="楷体" w:cs="Times New Roman"/>
                <w:color w:val="000000"/>
                <w:sz w:val="21"/>
                <w:szCs w:val="21"/>
              </w:rPr>
              <w:t>用工、就业服务保障，劳动纠纷处置等劳动力市场环境</w:t>
            </w:r>
          </w:p>
        </w:tc>
        <w:tc>
          <w:tcPr>
            <w:tcW w:w="753" w:type="dxa"/>
            <w:vAlign w:val="center"/>
          </w:tcPr>
          <w:p>
            <w:pPr>
              <w:jc w:val="center"/>
              <w:rPr>
                <w:rFonts w:eastAsia="楷体" w:cs="Times New Roman"/>
                <w:color w:val="000000"/>
                <w:sz w:val="21"/>
                <w:szCs w:val="21"/>
              </w:rPr>
            </w:pPr>
          </w:p>
        </w:tc>
        <w:tc>
          <w:tcPr>
            <w:tcW w:w="709" w:type="dxa"/>
            <w:vAlign w:val="center"/>
          </w:tcPr>
          <w:p>
            <w:pPr>
              <w:jc w:val="center"/>
              <w:rPr>
                <w:rFonts w:eastAsia="楷体" w:cs="Times New Roman"/>
                <w:color w:val="000000"/>
                <w:sz w:val="21"/>
                <w:szCs w:val="21"/>
              </w:rPr>
            </w:pPr>
          </w:p>
        </w:tc>
        <w:tc>
          <w:tcPr>
            <w:tcW w:w="851" w:type="dxa"/>
            <w:vAlign w:val="center"/>
          </w:tcPr>
          <w:p>
            <w:pPr>
              <w:jc w:val="center"/>
              <w:rPr>
                <w:rFonts w:eastAsia="楷体" w:cs="Times New Roman"/>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355" w:type="dxa"/>
            <w:vAlign w:val="center"/>
          </w:tcPr>
          <w:p>
            <w:pPr>
              <w:rPr>
                <w:rFonts w:eastAsia="楷体" w:cs="Times New Roman"/>
                <w:color w:val="000000"/>
                <w:sz w:val="21"/>
                <w:szCs w:val="21"/>
              </w:rPr>
            </w:pPr>
            <w:r>
              <w:rPr>
                <w:rFonts w:hAnsi="楷体" w:eastAsia="楷体" w:cs="Times New Roman"/>
                <w:color w:val="000000"/>
                <w:sz w:val="21"/>
                <w:szCs w:val="21"/>
              </w:rPr>
              <w:t>招投标和政府采购公开公正透明</w:t>
            </w:r>
          </w:p>
        </w:tc>
        <w:tc>
          <w:tcPr>
            <w:tcW w:w="753" w:type="dxa"/>
            <w:vAlign w:val="center"/>
          </w:tcPr>
          <w:p>
            <w:pPr>
              <w:jc w:val="center"/>
              <w:rPr>
                <w:rFonts w:eastAsia="楷体" w:cs="Times New Roman"/>
                <w:color w:val="000000"/>
                <w:sz w:val="21"/>
                <w:szCs w:val="21"/>
              </w:rPr>
            </w:pPr>
          </w:p>
        </w:tc>
        <w:tc>
          <w:tcPr>
            <w:tcW w:w="709" w:type="dxa"/>
            <w:vAlign w:val="center"/>
          </w:tcPr>
          <w:p>
            <w:pPr>
              <w:jc w:val="center"/>
              <w:rPr>
                <w:rFonts w:eastAsia="楷体" w:cs="Times New Roman"/>
                <w:color w:val="000000"/>
                <w:sz w:val="21"/>
                <w:szCs w:val="21"/>
              </w:rPr>
            </w:pPr>
          </w:p>
        </w:tc>
        <w:tc>
          <w:tcPr>
            <w:tcW w:w="851" w:type="dxa"/>
            <w:vAlign w:val="center"/>
          </w:tcPr>
          <w:p>
            <w:pPr>
              <w:jc w:val="center"/>
              <w:rPr>
                <w:rFonts w:eastAsia="楷体" w:cs="Times New Roman"/>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355" w:type="dxa"/>
            <w:vAlign w:val="center"/>
          </w:tcPr>
          <w:p>
            <w:pPr>
              <w:rPr>
                <w:rFonts w:eastAsia="楷体" w:cs="Times New Roman"/>
                <w:color w:val="000000"/>
                <w:sz w:val="21"/>
                <w:szCs w:val="21"/>
              </w:rPr>
            </w:pPr>
            <w:r>
              <w:rPr>
                <w:rFonts w:hAnsi="楷体" w:eastAsia="楷体" w:cs="Times New Roman"/>
                <w:color w:val="000000"/>
                <w:sz w:val="21"/>
                <w:szCs w:val="21"/>
              </w:rPr>
              <w:t>政府的合同履行、承诺兑现等情况</w:t>
            </w:r>
          </w:p>
        </w:tc>
        <w:tc>
          <w:tcPr>
            <w:tcW w:w="753" w:type="dxa"/>
            <w:vAlign w:val="center"/>
          </w:tcPr>
          <w:p>
            <w:pPr>
              <w:jc w:val="center"/>
              <w:rPr>
                <w:rFonts w:eastAsia="楷体" w:cs="Times New Roman"/>
                <w:color w:val="000000"/>
                <w:sz w:val="21"/>
                <w:szCs w:val="21"/>
              </w:rPr>
            </w:pPr>
          </w:p>
        </w:tc>
        <w:tc>
          <w:tcPr>
            <w:tcW w:w="709" w:type="dxa"/>
            <w:vAlign w:val="center"/>
          </w:tcPr>
          <w:p>
            <w:pPr>
              <w:jc w:val="center"/>
              <w:rPr>
                <w:rFonts w:eastAsia="楷体" w:cs="Times New Roman"/>
                <w:color w:val="000000"/>
                <w:sz w:val="21"/>
                <w:szCs w:val="21"/>
              </w:rPr>
            </w:pPr>
          </w:p>
        </w:tc>
        <w:tc>
          <w:tcPr>
            <w:tcW w:w="851" w:type="dxa"/>
            <w:vAlign w:val="center"/>
          </w:tcPr>
          <w:p>
            <w:pPr>
              <w:jc w:val="center"/>
              <w:rPr>
                <w:rFonts w:eastAsia="楷体" w:cs="Times New Roman"/>
                <w:color w:val="000000"/>
                <w:sz w:val="21"/>
                <w:szCs w:val="21"/>
              </w:rPr>
            </w:pPr>
          </w:p>
        </w:tc>
      </w:tr>
    </w:tbl>
    <w:p>
      <w:pPr>
        <w:rPr>
          <w:rFonts w:ascii="仿宋" w:hAnsi="仿宋" w:eastAsia="仿宋"/>
          <w:color w:val="000000"/>
          <w:szCs w:val="24"/>
        </w:rPr>
      </w:pPr>
    </w:p>
    <w:p>
      <w:pPr>
        <w:pStyle w:val="3"/>
        <w:ind w:firstLine="482" w:firstLineChars="200"/>
        <w:rPr>
          <w:color w:val="000000"/>
        </w:rPr>
      </w:pPr>
      <w:r>
        <w:rPr>
          <w:rFonts w:hint="eastAsia"/>
          <w:color w:val="000000"/>
        </w:rPr>
        <w:t>B</w:t>
      </w:r>
      <w:r>
        <w:rPr>
          <w:color w:val="000000"/>
        </w:rPr>
        <w:t>3</w:t>
      </w:r>
      <w:r>
        <w:rPr>
          <w:rFonts w:hint="eastAsia"/>
          <w:color w:val="000000"/>
        </w:rPr>
        <w:t>_3、对贵公司所在地政务服务的评价</w:t>
      </w:r>
    </w:p>
    <w:p>
      <w:pPr>
        <w:pStyle w:val="10"/>
        <w:spacing w:line="400" w:lineRule="exact"/>
        <w:ind w:firstLine="444" w:firstLineChars="200"/>
        <w:rPr>
          <w:color w:val="000000"/>
          <w:spacing w:val="6"/>
          <w:sz w:val="21"/>
          <w:szCs w:val="21"/>
        </w:rPr>
      </w:pPr>
      <w:r>
        <w:rPr>
          <w:rFonts w:hint="eastAsia"/>
          <w:color w:val="000000"/>
          <w:spacing w:val="6"/>
          <w:sz w:val="21"/>
          <w:szCs w:val="21"/>
        </w:rPr>
        <w:t>说明：</w:t>
      </w:r>
    </w:p>
    <w:p>
      <w:pPr>
        <w:pStyle w:val="10"/>
        <w:spacing w:line="400" w:lineRule="exact"/>
        <w:ind w:firstLine="444" w:firstLineChars="200"/>
        <w:rPr>
          <w:color w:val="000000"/>
          <w:spacing w:val="6"/>
          <w:sz w:val="21"/>
          <w:szCs w:val="21"/>
        </w:rPr>
      </w:pPr>
      <w:r>
        <w:rPr>
          <w:rFonts w:hint="eastAsia"/>
          <w:color w:val="000000"/>
          <w:spacing w:val="6"/>
          <w:sz w:val="21"/>
          <w:szCs w:val="21"/>
        </w:rPr>
        <w:t>（1）涉企行政审批包括企业开办、变更、破产、注销、投资审批、进出口贸易、社保缴费、涉税事项办理、商标注册、专利申请等；</w:t>
      </w:r>
    </w:p>
    <w:p>
      <w:pPr>
        <w:pStyle w:val="10"/>
        <w:spacing w:line="400" w:lineRule="exact"/>
        <w:ind w:firstLine="444" w:firstLineChars="200"/>
        <w:rPr>
          <w:color w:val="000000"/>
          <w:spacing w:val="6"/>
          <w:sz w:val="21"/>
          <w:szCs w:val="21"/>
        </w:rPr>
      </w:pPr>
      <w:r>
        <w:rPr>
          <w:rFonts w:hint="eastAsia"/>
          <w:color w:val="000000"/>
          <w:spacing w:val="6"/>
          <w:sz w:val="21"/>
          <w:szCs w:val="21"/>
        </w:rPr>
        <w:t>（2）涉企收费项目包括政府性基金、涉企行政事业性收费、涉企保证金以及实行政府定价的经营服务性收费。</w:t>
      </w:r>
    </w:p>
    <w:p>
      <w:pPr>
        <w:pStyle w:val="10"/>
        <w:spacing w:afterLines="50" w:line="400" w:lineRule="exact"/>
        <w:ind w:left="480" w:leftChars="200"/>
        <w:rPr>
          <w:color w:val="000000"/>
        </w:rPr>
      </w:pPr>
      <w:r>
        <w:rPr>
          <w:rFonts w:hint="eastAsia"/>
          <w:color w:val="000000"/>
          <w:spacing w:val="6"/>
          <w:sz w:val="21"/>
          <w:szCs w:val="21"/>
        </w:rPr>
        <w:t>（3）“1分”表示不满意，“3分”表示一般，“5分”表示满意。</w:t>
      </w:r>
    </w:p>
    <w:tbl>
      <w:tblPr>
        <w:tblStyle w:val="8"/>
        <w:tblW w:w="7651"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5807"/>
        <w:gridCol w:w="569"/>
        <w:gridCol w:w="708"/>
        <w:gridCol w:w="567"/>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5807" w:type="dxa"/>
            <w:vAlign w:val="center"/>
          </w:tcPr>
          <w:p>
            <w:pPr>
              <w:spacing w:line="240" w:lineRule="auto"/>
              <w:jc w:val="center"/>
              <w:rPr>
                <w:rFonts w:eastAsia="楷体" w:cs="Times New Roman"/>
                <w:color w:val="000000"/>
                <w:sz w:val="21"/>
                <w:szCs w:val="21"/>
              </w:rPr>
            </w:pPr>
            <w:r>
              <w:rPr>
                <w:rFonts w:hAnsi="楷体" w:eastAsia="楷体" w:cs="Times New Roman"/>
                <w:color w:val="000000"/>
                <w:sz w:val="21"/>
                <w:szCs w:val="21"/>
              </w:rPr>
              <w:t>项</w:t>
            </w:r>
            <w:r>
              <w:rPr>
                <w:rFonts w:hint="eastAsia" w:hAnsi="楷体" w:eastAsia="楷体" w:cs="Times New Roman"/>
                <w:color w:val="000000"/>
                <w:sz w:val="21"/>
                <w:szCs w:val="21"/>
              </w:rPr>
              <w:t xml:space="preserve"> </w:t>
            </w:r>
            <w:r>
              <w:rPr>
                <w:rFonts w:hAnsi="楷体" w:eastAsia="楷体" w:cs="Times New Roman"/>
                <w:color w:val="000000"/>
                <w:sz w:val="21"/>
                <w:szCs w:val="21"/>
              </w:rPr>
              <w:t>目</w:t>
            </w:r>
          </w:p>
        </w:tc>
        <w:tc>
          <w:tcPr>
            <w:tcW w:w="569" w:type="dxa"/>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1</w:t>
            </w:r>
            <w:r>
              <w:rPr>
                <w:rFonts w:hAnsi="楷体" w:eastAsia="楷体" w:cs="Times New Roman"/>
                <w:color w:val="000000"/>
                <w:sz w:val="21"/>
                <w:szCs w:val="21"/>
              </w:rPr>
              <w:t>分</w:t>
            </w:r>
          </w:p>
        </w:tc>
        <w:tc>
          <w:tcPr>
            <w:tcW w:w="708" w:type="dxa"/>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3</w:t>
            </w:r>
            <w:r>
              <w:rPr>
                <w:rFonts w:hAnsi="楷体" w:eastAsia="楷体" w:cs="Times New Roman"/>
                <w:color w:val="000000"/>
                <w:sz w:val="21"/>
                <w:szCs w:val="21"/>
              </w:rPr>
              <w:t>分</w:t>
            </w:r>
          </w:p>
        </w:tc>
        <w:tc>
          <w:tcPr>
            <w:tcW w:w="567" w:type="dxa"/>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5</w:t>
            </w:r>
            <w:r>
              <w:rPr>
                <w:rFonts w:hAnsi="楷体" w:eastAsia="楷体" w:cs="Times New Roman"/>
                <w:color w:val="000000"/>
                <w:sz w:val="21"/>
                <w:szCs w:val="21"/>
              </w:rPr>
              <w:t>分</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5807" w:type="dxa"/>
            <w:vAlign w:val="center"/>
          </w:tcPr>
          <w:p>
            <w:pPr>
              <w:spacing w:line="240" w:lineRule="auto"/>
              <w:rPr>
                <w:rFonts w:eastAsia="楷体" w:cs="Times New Roman"/>
                <w:color w:val="000000"/>
                <w:sz w:val="21"/>
                <w:szCs w:val="21"/>
              </w:rPr>
            </w:pPr>
            <w:r>
              <w:rPr>
                <w:rFonts w:hAnsi="楷体" w:eastAsia="楷体" w:cs="Times New Roman"/>
                <w:color w:val="000000"/>
                <w:sz w:val="21"/>
                <w:szCs w:val="21"/>
              </w:rPr>
              <w:t>政务服务</w:t>
            </w:r>
            <w:r>
              <w:rPr>
                <w:rFonts w:eastAsia="楷体" w:cs="Times New Roman"/>
                <w:color w:val="000000"/>
                <w:sz w:val="21"/>
                <w:szCs w:val="21"/>
              </w:rPr>
              <w:t>“</w:t>
            </w:r>
            <w:r>
              <w:rPr>
                <w:rFonts w:hAnsi="楷体" w:eastAsia="楷体" w:cs="Times New Roman"/>
                <w:color w:val="000000"/>
                <w:sz w:val="21"/>
                <w:szCs w:val="21"/>
              </w:rPr>
              <w:t>一窗受理、集成服务、一次办结</w:t>
            </w:r>
            <w:r>
              <w:rPr>
                <w:rFonts w:eastAsia="楷体" w:cs="Times New Roman"/>
                <w:color w:val="000000"/>
                <w:sz w:val="21"/>
                <w:szCs w:val="21"/>
              </w:rPr>
              <w:t>”</w:t>
            </w:r>
            <w:r>
              <w:rPr>
                <w:rFonts w:hAnsi="楷体" w:eastAsia="楷体" w:cs="Times New Roman"/>
                <w:color w:val="000000"/>
                <w:sz w:val="21"/>
                <w:szCs w:val="21"/>
              </w:rPr>
              <w:t>情况，涉企行政审批的便利化程度</w:t>
            </w:r>
          </w:p>
        </w:tc>
        <w:tc>
          <w:tcPr>
            <w:tcW w:w="569" w:type="dxa"/>
            <w:vAlign w:val="center"/>
          </w:tcPr>
          <w:p>
            <w:pPr>
              <w:spacing w:line="240" w:lineRule="auto"/>
              <w:jc w:val="center"/>
              <w:rPr>
                <w:rFonts w:eastAsia="楷体" w:cs="Times New Roman"/>
                <w:color w:val="000000"/>
                <w:sz w:val="21"/>
                <w:szCs w:val="21"/>
              </w:rPr>
            </w:pPr>
          </w:p>
        </w:tc>
        <w:tc>
          <w:tcPr>
            <w:tcW w:w="708" w:type="dxa"/>
            <w:vAlign w:val="center"/>
          </w:tcPr>
          <w:p>
            <w:pPr>
              <w:spacing w:line="240" w:lineRule="auto"/>
              <w:jc w:val="center"/>
              <w:rPr>
                <w:rFonts w:eastAsia="楷体" w:cs="Times New Roman"/>
                <w:color w:val="000000"/>
                <w:sz w:val="21"/>
                <w:szCs w:val="21"/>
              </w:rPr>
            </w:pPr>
          </w:p>
        </w:tc>
        <w:tc>
          <w:tcPr>
            <w:tcW w:w="567" w:type="dxa"/>
            <w:vAlign w:val="center"/>
          </w:tcPr>
          <w:p>
            <w:pPr>
              <w:spacing w:line="240" w:lineRule="auto"/>
              <w:jc w:val="center"/>
              <w:rPr>
                <w:rFonts w:eastAsia="楷体" w:cs="Times New Roman"/>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5807" w:type="dxa"/>
            <w:vAlign w:val="center"/>
          </w:tcPr>
          <w:p>
            <w:pPr>
              <w:spacing w:line="240" w:lineRule="auto"/>
              <w:rPr>
                <w:rFonts w:eastAsia="楷体" w:cs="Times New Roman"/>
                <w:color w:val="000000"/>
                <w:sz w:val="21"/>
                <w:szCs w:val="21"/>
              </w:rPr>
            </w:pPr>
            <w:r>
              <w:rPr>
                <w:rFonts w:hAnsi="楷体" w:eastAsia="楷体" w:cs="Times New Roman"/>
                <w:color w:val="000000"/>
                <w:sz w:val="21"/>
                <w:szCs w:val="21"/>
              </w:rPr>
              <w:t>电子证照跨地区、跨部门共享和互信互认情况</w:t>
            </w:r>
          </w:p>
        </w:tc>
        <w:tc>
          <w:tcPr>
            <w:tcW w:w="569" w:type="dxa"/>
            <w:vAlign w:val="center"/>
          </w:tcPr>
          <w:p>
            <w:pPr>
              <w:spacing w:line="240" w:lineRule="auto"/>
              <w:jc w:val="center"/>
              <w:rPr>
                <w:rFonts w:eastAsia="楷体" w:cs="Times New Roman"/>
                <w:color w:val="000000"/>
                <w:sz w:val="21"/>
                <w:szCs w:val="21"/>
              </w:rPr>
            </w:pPr>
          </w:p>
        </w:tc>
        <w:tc>
          <w:tcPr>
            <w:tcW w:w="708" w:type="dxa"/>
            <w:vAlign w:val="center"/>
          </w:tcPr>
          <w:p>
            <w:pPr>
              <w:spacing w:line="240" w:lineRule="auto"/>
              <w:jc w:val="center"/>
              <w:rPr>
                <w:rFonts w:eastAsia="楷体" w:cs="Times New Roman"/>
                <w:color w:val="000000"/>
                <w:sz w:val="21"/>
                <w:szCs w:val="21"/>
              </w:rPr>
            </w:pPr>
          </w:p>
        </w:tc>
        <w:tc>
          <w:tcPr>
            <w:tcW w:w="567" w:type="dxa"/>
            <w:vAlign w:val="center"/>
          </w:tcPr>
          <w:p>
            <w:pPr>
              <w:spacing w:line="240" w:lineRule="auto"/>
              <w:jc w:val="center"/>
              <w:rPr>
                <w:rFonts w:eastAsia="楷体" w:cs="Times New Roman"/>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5807" w:type="dxa"/>
            <w:vAlign w:val="center"/>
          </w:tcPr>
          <w:p>
            <w:pPr>
              <w:spacing w:line="240" w:lineRule="auto"/>
              <w:rPr>
                <w:rFonts w:eastAsia="楷体" w:cs="Times New Roman"/>
                <w:color w:val="000000"/>
                <w:sz w:val="21"/>
                <w:szCs w:val="21"/>
              </w:rPr>
            </w:pPr>
            <w:r>
              <w:rPr>
                <w:rFonts w:hAnsi="楷体" w:eastAsia="楷体" w:cs="Times New Roman"/>
                <w:color w:val="000000"/>
                <w:sz w:val="21"/>
                <w:szCs w:val="21"/>
              </w:rPr>
              <w:t>政府部门政策和规章制度的公开透明情况</w:t>
            </w:r>
          </w:p>
        </w:tc>
        <w:tc>
          <w:tcPr>
            <w:tcW w:w="569" w:type="dxa"/>
            <w:vAlign w:val="center"/>
          </w:tcPr>
          <w:p>
            <w:pPr>
              <w:spacing w:line="240" w:lineRule="auto"/>
              <w:jc w:val="center"/>
              <w:rPr>
                <w:rFonts w:eastAsia="楷体" w:cs="Times New Roman"/>
                <w:color w:val="000000"/>
                <w:sz w:val="21"/>
                <w:szCs w:val="21"/>
              </w:rPr>
            </w:pPr>
          </w:p>
        </w:tc>
        <w:tc>
          <w:tcPr>
            <w:tcW w:w="708" w:type="dxa"/>
            <w:vAlign w:val="center"/>
          </w:tcPr>
          <w:p>
            <w:pPr>
              <w:spacing w:line="240" w:lineRule="auto"/>
              <w:jc w:val="center"/>
              <w:rPr>
                <w:rFonts w:eastAsia="楷体" w:cs="Times New Roman"/>
                <w:color w:val="000000"/>
                <w:sz w:val="21"/>
                <w:szCs w:val="21"/>
              </w:rPr>
            </w:pPr>
          </w:p>
        </w:tc>
        <w:tc>
          <w:tcPr>
            <w:tcW w:w="567" w:type="dxa"/>
            <w:vAlign w:val="center"/>
          </w:tcPr>
          <w:p>
            <w:pPr>
              <w:spacing w:line="240" w:lineRule="auto"/>
              <w:jc w:val="center"/>
              <w:rPr>
                <w:rFonts w:eastAsia="楷体" w:cs="Times New Roman"/>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5807" w:type="dxa"/>
            <w:vAlign w:val="center"/>
          </w:tcPr>
          <w:p>
            <w:pPr>
              <w:spacing w:line="240" w:lineRule="auto"/>
              <w:rPr>
                <w:rFonts w:eastAsia="楷体" w:cs="Times New Roman"/>
                <w:color w:val="000000"/>
                <w:sz w:val="21"/>
                <w:szCs w:val="21"/>
              </w:rPr>
            </w:pPr>
            <w:r>
              <w:rPr>
                <w:rFonts w:hAnsi="楷体" w:eastAsia="楷体" w:cs="Times New Roman"/>
                <w:color w:val="000000"/>
                <w:sz w:val="21"/>
                <w:szCs w:val="21"/>
              </w:rPr>
              <w:t>清理违法收费、摊派、集资情况，清理账款拖欠情况，行政许可清单管理情况，涉企收费项目的目录清单管理与公开情况</w:t>
            </w:r>
          </w:p>
        </w:tc>
        <w:tc>
          <w:tcPr>
            <w:tcW w:w="569" w:type="dxa"/>
            <w:vAlign w:val="center"/>
          </w:tcPr>
          <w:p>
            <w:pPr>
              <w:spacing w:line="240" w:lineRule="auto"/>
              <w:jc w:val="center"/>
              <w:rPr>
                <w:rFonts w:eastAsia="楷体" w:cs="Times New Roman"/>
                <w:color w:val="000000"/>
                <w:sz w:val="21"/>
                <w:szCs w:val="21"/>
              </w:rPr>
            </w:pPr>
          </w:p>
        </w:tc>
        <w:tc>
          <w:tcPr>
            <w:tcW w:w="708" w:type="dxa"/>
            <w:vAlign w:val="center"/>
          </w:tcPr>
          <w:p>
            <w:pPr>
              <w:spacing w:line="240" w:lineRule="auto"/>
              <w:jc w:val="center"/>
              <w:rPr>
                <w:rFonts w:eastAsia="楷体" w:cs="Times New Roman"/>
                <w:color w:val="000000"/>
                <w:sz w:val="21"/>
                <w:szCs w:val="21"/>
              </w:rPr>
            </w:pPr>
          </w:p>
        </w:tc>
        <w:tc>
          <w:tcPr>
            <w:tcW w:w="567" w:type="dxa"/>
            <w:vAlign w:val="center"/>
          </w:tcPr>
          <w:p>
            <w:pPr>
              <w:spacing w:line="240" w:lineRule="auto"/>
              <w:jc w:val="center"/>
              <w:rPr>
                <w:rFonts w:eastAsia="楷体" w:cs="Times New Roman"/>
                <w:color w:val="000000"/>
                <w:sz w:val="21"/>
                <w:szCs w:val="21"/>
              </w:rPr>
            </w:pPr>
          </w:p>
        </w:tc>
      </w:tr>
    </w:tbl>
    <w:p>
      <w:pPr>
        <w:rPr>
          <w:rFonts w:ascii="仿宋" w:hAnsi="仿宋" w:eastAsia="仿宋"/>
          <w:color w:val="000000"/>
          <w:szCs w:val="24"/>
        </w:rPr>
      </w:pPr>
    </w:p>
    <w:p>
      <w:pPr>
        <w:pStyle w:val="3"/>
        <w:ind w:firstLine="482" w:firstLineChars="200"/>
        <w:rPr>
          <w:color w:val="000000"/>
        </w:rPr>
      </w:pPr>
      <w:r>
        <w:rPr>
          <w:rFonts w:hint="eastAsia"/>
          <w:color w:val="000000"/>
        </w:rPr>
        <w:t>B</w:t>
      </w:r>
      <w:r>
        <w:rPr>
          <w:color w:val="000000"/>
        </w:rPr>
        <w:t>3</w:t>
      </w:r>
      <w:r>
        <w:rPr>
          <w:rFonts w:hint="eastAsia"/>
          <w:color w:val="000000"/>
        </w:rPr>
        <w:t>_4、对贵公司所在地监管执法的</w:t>
      </w:r>
      <w:r>
        <w:rPr>
          <w:color w:val="000000"/>
        </w:rPr>
        <w:t>评价</w:t>
      </w:r>
    </w:p>
    <w:p>
      <w:pPr>
        <w:pStyle w:val="10"/>
        <w:spacing w:line="400" w:lineRule="exact"/>
        <w:ind w:firstLine="444" w:firstLineChars="200"/>
        <w:rPr>
          <w:color w:val="000000"/>
          <w:spacing w:val="6"/>
          <w:sz w:val="21"/>
          <w:szCs w:val="21"/>
        </w:rPr>
      </w:pPr>
      <w:r>
        <w:rPr>
          <w:rFonts w:hint="eastAsia"/>
          <w:color w:val="000000"/>
          <w:spacing w:val="6"/>
          <w:sz w:val="21"/>
          <w:szCs w:val="21"/>
        </w:rPr>
        <w:t>说明：</w:t>
      </w:r>
    </w:p>
    <w:p>
      <w:pPr>
        <w:pStyle w:val="10"/>
        <w:spacing w:line="400" w:lineRule="exact"/>
        <w:ind w:firstLine="444" w:firstLineChars="200"/>
        <w:rPr>
          <w:color w:val="000000"/>
          <w:spacing w:val="6"/>
          <w:sz w:val="21"/>
          <w:szCs w:val="21"/>
        </w:rPr>
      </w:pPr>
      <w:r>
        <w:rPr>
          <w:rFonts w:hint="eastAsia"/>
          <w:color w:val="000000"/>
          <w:spacing w:val="6"/>
          <w:sz w:val="21"/>
          <w:szCs w:val="21"/>
        </w:rPr>
        <w:t>（1）“双随机、一公开”，即在监管过程中随机抽取检查对象，随机选派执法检查人员，抽查情况及查处结果及时向社会公开。</w:t>
      </w:r>
    </w:p>
    <w:p>
      <w:pPr>
        <w:pStyle w:val="10"/>
        <w:spacing w:afterLines="50" w:line="400" w:lineRule="exact"/>
        <w:ind w:firstLine="444" w:firstLineChars="200"/>
        <w:rPr>
          <w:color w:val="000000"/>
        </w:rPr>
      </w:pPr>
      <w:r>
        <w:rPr>
          <w:rFonts w:hint="eastAsia"/>
          <w:color w:val="000000"/>
          <w:spacing w:val="6"/>
          <w:sz w:val="21"/>
          <w:szCs w:val="21"/>
        </w:rPr>
        <w:t>（2）“1分”表示不满意，“3分”表示一般，“5分”表示满意。</w:t>
      </w:r>
    </w:p>
    <w:tbl>
      <w:tblPr>
        <w:tblStyle w:val="8"/>
        <w:tblW w:w="7663"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4779"/>
        <w:gridCol w:w="992"/>
        <w:gridCol w:w="992"/>
        <w:gridCol w:w="900"/>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4779" w:type="dxa"/>
            <w:vAlign w:val="center"/>
          </w:tcPr>
          <w:p>
            <w:pPr>
              <w:spacing w:line="240" w:lineRule="auto"/>
              <w:jc w:val="center"/>
              <w:rPr>
                <w:rFonts w:eastAsia="楷体" w:cs="Times New Roman"/>
                <w:color w:val="000000"/>
                <w:sz w:val="21"/>
                <w:szCs w:val="21"/>
              </w:rPr>
            </w:pPr>
            <w:r>
              <w:rPr>
                <w:rFonts w:hAnsi="楷体" w:eastAsia="楷体" w:cs="Times New Roman"/>
                <w:color w:val="000000"/>
                <w:sz w:val="21"/>
                <w:szCs w:val="21"/>
              </w:rPr>
              <w:t>项目</w:t>
            </w:r>
          </w:p>
        </w:tc>
        <w:tc>
          <w:tcPr>
            <w:tcW w:w="992" w:type="dxa"/>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1</w:t>
            </w:r>
            <w:r>
              <w:rPr>
                <w:rFonts w:hAnsi="楷体" w:eastAsia="楷体" w:cs="Times New Roman"/>
                <w:color w:val="000000"/>
                <w:sz w:val="21"/>
                <w:szCs w:val="21"/>
              </w:rPr>
              <w:t>分</w:t>
            </w:r>
          </w:p>
        </w:tc>
        <w:tc>
          <w:tcPr>
            <w:tcW w:w="992" w:type="dxa"/>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3</w:t>
            </w:r>
            <w:r>
              <w:rPr>
                <w:rFonts w:hAnsi="楷体" w:eastAsia="楷体" w:cs="Times New Roman"/>
                <w:color w:val="000000"/>
                <w:sz w:val="21"/>
                <w:szCs w:val="21"/>
              </w:rPr>
              <w:t>分</w:t>
            </w:r>
          </w:p>
        </w:tc>
        <w:tc>
          <w:tcPr>
            <w:tcW w:w="900" w:type="dxa"/>
            <w:vAlign w:val="center"/>
          </w:tcPr>
          <w:p>
            <w:pPr>
              <w:spacing w:line="240" w:lineRule="auto"/>
              <w:jc w:val="center"/>
              <w:rPr>
                <w:rFonts w:eastAsia="楷体" w:cs="Times New Roman"/>
                <w:color w:val="000000"/>
                <w:sz w:val="21"/>
                <w:szCs w:val="21"/>
              </w:rPr>
            </w:pPr>
            <w:r>
              <w:rPr>
                <w:rFonts w:eastAsia="楷体" w:cs="Times New Roman"/>
                <w:color w:val="000000"/>
                <w:sz w:val="21"/>
                <w:szCs w:val="21"/>
              </w:rPr>
              <w:t>5</w:t>
            </w:r>
            <w:r>
              <w:rPr>
                <w:rFonts w:hAnsi="楷体" w:eastAsia="楷体" w:cs="Times New Roman"/>
                <w:color w:val="000000"/>
                <w:sz w:val="21"/>
                <w:szCs w:val="21"/>
              </w:rPr>
              <w:t>分</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4779" w:type="dxa"/>
            <w:vAlign w:val="center"/>
          </w:tcPr>
          <w:p>
            <w:pPr>
              <w:spacing w:line="240" w:lineRule="auto"/>
              <w:rPr>
                <w:rFonts w:eastAsia="楷体" w:cs="Times New Roman"/>
                <w:color w:val="000000"/>
                <w:sz w:val="21"/>
                <w:szCs w:val="21"/>
              </w:rPr>
            </w:pPr>
            <w:r>
              <w:rPr>
                <w:rFonts w:hAnsi="楷体" w:eastAsia="楷体" w:cs="Times New Roman"/>
                <w:color w:val="000000"/>
                <w:sz w:val="21"/>
                <w:szCs w:val="21"/>
              </w:rPr>
              <w:t>政府监管规则、标准和程序的公开透明情况</w:t>
            </w:r>
          </w:p>
        </w:tc>
        <w:tc>
          <w:tcPr>
            <w:tcW w:w="992" w:type="dxa"/>
            <w:vAlign w:val="center"/>
          </w:tcPr>
          <w:p>
            <w:pPr>
              <w:spacing w:line="240" w:lineRule="auto"/>
              <w:jc w:val="center"/>
              <w:rPr>
                <w:rFonts w:eastAsia="楷体" w:cs="Times New Roman"/>
                <w:color w:val="000000"/>
                <w:sz w:val="21"/>
                <w:szCs w:val="21"/>
              </w:rPr>
            </w:pPr>
          </w:p>
        </w:tc>
        <w:tc>
          <w:tcPr>
            <w:tcW w:w="992" w:type="dxa"/>
            <w:vAlign w:val="center"/>
          </w:tcPr>
          <w:p>
            <w:pPr>
              <w:spacing w:line="240" w:lineRule="auto"/>
              <w:jc w:val="center"/>
              <w:rPr>
                <w:rFonts w:eastAsia="楷体" w:cs="Times New Roman"/>
                <w:color w:val="000000"/>
                <w:sz w:val="21"/>
                <w:szCs w:val="21"/>
              </w:rPr>
            </w:pPr>
          </w:p>
        </w:tc>
        <w:tc>
          <w:tcPr>
            <w:tcW w:w="900" w:type="dxa"/>
            <w:vAlign w:val="center"/>
          </w:tcPr>
          <w:p>
            <w:pPr>
              <w:spacing w:line="240" w:lineRule="auto"/>
              <w:jc w:val="center"/>
              <w:rPr>
                <w:rFonts w:eastAsia="楷体" w:cs="Times New Roman"/>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4779" w:type="dxa"/>
            <w:vAlign w:val="center"/>
          </w:tcPr>
          <w:p>
            <w:pPr>
              <w:spacing w:line="240" w:lineRule="auto"/>
              <w:rPr>
                <w:rFonts w:eastAsia="楷体" w:cs="Times New Roman"/>
                <w:color w:val="000000"/>
                <w:sz w:val="21"/>
                <w:szCs w:val="21"/>
              </w:rPr>
            </w:pPr>
            <w:r>
              <w:rPr>
                <w:rFonts w:eastAsia="楷体" w:cs="Times New Roman"/>
                <w:color w:val="000000"/>
                <w:sz w:val="21"/>
                <w:szCs w:val="21"/>
              </w:rPr>
              <w:t>“</w:t>
            </w:r>
            <w:r>
              <w:rPr>
                <w:rFonts w:hAnsi="楷体" w:eastAsia="楷体" w:cs="Times New Roman"/>
                <w:color w:val="000000"/>
                <w:sz w:val="21"/>
                <w:szCs w:val="21"/>
              </w:rPr>
              <w:t>双随机、一公开</w:t>
            </w:r>
            <w:r>
              <w:rPr>
                <w:rFonts w:eastAsia="楷体" w:cs="Times New Roman"/>
                <w:color w:val="000000"/>
                <w:sz w:val="21"/>
                <w:szCs w:val="21"/>
              </w:rPr>
              <w:t>”</w:t>
            </w:r>
            <w:r>
              <w:rPr>
                <w:rFonts w:hAnsi="楷体" w:eastAsia="楷体" w:cs="Times New Roman"/>
                <w:color w:val="000000"/>
                <w:sz w:val="21"/>
                <w:szCs w:val="21"/>
              </w:rPr>
              <w:t>监管执行情况</w:t>
            </w:r>
          </w:p>
        </w:tc>
        <w:tc>
          <w:tcPr>
            <w:tcW w:w="992" w:type="dxa"/>
            <w:vAlign w:val="center"/>
          </w:tcPr>
          <w:p>
            <w:pPr>
              <w:spacing w:line="240" w:lineRule="auto"/>
              <w:jc w:val="center"/>
              <w:rPr>
                <w:rFonts w:eastAsia="楷体" w:cs="Times New Roman"/>
                <w:color w:val="000000"/>
                <w:sz w:val="21"/>
                <w:szCs w:val="21"/>
              </w:rPr>
            </w:pPr>
          </w:p>
        </w:tc>
        <w:tc>
          <w:tcPr>
            <w:tcW w:w="992" w:type="dxa"/>
            <w:vAlign w:val="center"/>
          </w:tcPr>
          <w:p>
            <w:pPr>
              <w:spacing w:line="240" w:lineRule="auto"/>
              <w:jc w:val="center"/>
              <w:rPr>
                <w:rFonts w:eastAsia="楷体" w:cs="Times New Roman"/>
                <w:color w:val="000000"/>
                <w:sz w:val="21"/>
                <w:szCs w:val="21"/>
              </w:rPr>
            </w:pPr>
          </w:p>
        </w:tc>
        <w:tc>
          <w:tcPr>
            <w:tcW w:w="900" w:type="dxa"/>
            <w:vAlign w:val="center"/>
          </w:tcPr>
          <w:p>
            <w:pPr>
              <w:spacing w:line="240" w:lineRule="auto"/>
              <w:jc w:val="center"/>
              <w:rPr>
                <w:rFonts w:eastAsia="楷体" w:cs="Times New Roman"/>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4779" w:type="dxa"/>
            <w:vAlign w:val="center"/>
          </w:tcPr>
          <w:p>
            <w:pPr>
              <w:spacing w:line="240" w:lineRule="auto"/>
              <w:rPr>
                <w:rFonts w:eastAsia="楷体" w:cs="Times New Roman"/>
                <w:color w:val="000000"/>
                <w:sz w:val="21"/>
                <w:szCs w:val="21"/>
              </w:rPr>
            </w:pPr>
            <w:r>
              <w:rPr>
                <w:rFonts w:hAnsi="楷体" w:eastAsia="楷体" w:cs="Times New Roman"/>
                <w:color w:val="000000"/>
                <w:sz w:val="21"/>
                <w:szCs w:val="21"/>
              </w:rPr>
              <w:t>司法机构执法公正、高效</w:t>
            </w:r>
          </w:p>
        </w:tc>
        <w:tc>
          <w:tcPr>
            <w:tcW w:w="992" w:type="dxa"/>
            <w:vAlign w:val="center"/>
          </w:tcPr>
          <w:p>
            <w:pPr>
              <w:spacing w:line="240" w:lineRule="auto"/>
              <w:jc w:val="center"/>
              <w:rPr>
                <w:rFonts w:eastAsia="楷体" w:cs="Times New Roman"/>
                <w:color w:val="000000"/>
                <w:sz w:val="21"/>
                <w:szCs w:val="21"/>
              </w:rPr>
            </w:pPr>
          </w:p>
        </w:tc>
        <w:tc>
          <w:tcPr>
            <w:tcW w:w="992" w:type="dxa"/>
            <w:vAlign w:val="center"/>
          </w:tcPr>
          <w:p>
            <w:pPr>
              <w:spacing w:line="240" w:lineRule="auto"/>
              <w:jc w:val="center"/>
              <w:rPr>
                <w:rFonts w:eastAsia="楷体" w:cs="Times New Roman"/>
                <w:color w:val="000000"/>
                <w:sz w:val="21"/>
                <w:szCs w:val="21"/>
              </w:rPr>
            </w:pPr>
          </w:p>
        </w:tc>
        <w:tc>
          <w:tcPr>
            <w:tcW w:w="900" w:type="dxa"/>
            <w:vAlign w:val="center"/>
          </w:tcPr>
          <w:p>
            <w:pPr>
              <w:spacing w:line="240" w:lineRule="auto"/>
              <w:jc w:val="center"/>
              <w:rPr>
                <w:rFonts w:eastAsia="楷体" w:cs="Times New Roman"/>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4779" w:type="dxa"/>
            <w:vAlign w:val="center"/>
          </w:tcPr>
          <w:p>
            <w:pPr>
              <w:spacing w:line="240" w:lineRule="auto"/>
              <w:rPr>
                <w:rFonts w:eastAsia="楷体" w:cs="Times New Roman"/>
                <w:color w:val="000000"/>
                <w:sz w:val="21"/>
                <w:szCs w:val="21"/>
              </w:rPr>
            </w:pPr>
            <w:r>
              <w:rPr>
                <w:rFonts w:hAnsi="楷体" w:eastAsia="楷体" w:cs="Times New Roman"/>
                <w:color w:val="000000"/>
                <w:sz w:val="21"/>
                <w:szCs w:val="21"/>
              </w:rPr>
              <w:t>反垄断和反不正当竞争执法情况</w:t>
            </w:r>
          </w:p>
        </w:tc>
        <w:tc>
          <w:tcPr>
            <w:tcW w:w="992" w:type="dxa"/>
            <w:vAlign w:val="center"/>
          </w:tcPr>
          <w:p>
            <w:pPr>
              <w:spacing w:line="240" w:lineRule="auto"/>
              <w:jc w:val="center"/>
              <w:rPr>
                <w:rFonts w:eastAsia="楷体" w:cs="Times New Roman"/>
                <w:color w:val="000000"/>
                <w:sz w:val="21"/>
                <w:szCs w:val="21"/>
              </w:rPr>
            </w:pPr>
          </w:p>
        </w:tc>
        <w:tc>
          <w:tcPr>
            <w:tcW w:w="992" w:type="dxa"/>
            <w:vAlign w:val="center"/>
          </w:tcPr>
          <w:p>
            <w:pPr>
              <w:spacing w:line="240" w:lineRule="auto"/>
              <w:jc w:val="center"/>
              <w:rPr>
                <w:rFonts w:eastAsia="楷体" w:cs="Times New Roman"/>
                <w:color w:val="000000"/>
                <w:sz w:val="21"/>
                <w:szCs w:val="21"/>
              </w:rPr>
            </w:pPr>
          </w:p>
        </w:tc>
        <w:tc>
          <w:tcPr>
            <w:tcW w:w="900" w:type="dxa"/>
            <w:vAlign w:val="center"/>
          </w:tcPr>
          <w:p>
            <w:pPr>
              <w:spacing w:line="240" w:lineRule="auto"/>
              <w:jc w:val="center"/>
              <w:rPr>
                <w:rFonts w:eastAsia="楷体" w:cs="Times New Roman"/>
                <w:color w:val="000000"/>
                <w:sz w:val="21"/>
                <w:szCs w:val="21"/>
              </w:rPr>
            </w:pPr>
          </w:p>
        </w:tc>
      </w:tr>
    </w:tbl>
    <w:p>
      <w:pPr>
        <w:rPr>
          <w:rFonts w:ascii="仿宋" w:hAnsi="仿宋" w:eastAsia="仿宋"/>
          <w:color w:val="000000"/>
          <w:szCs w:val="24"/>
        </w:rPr>
      </w:pPr>
    </w:p>
    <w:p>
      <w:pPr>
        <w:pStyle w:val="3"/>
        <w:ind w:left="480" w:leftChars="200"/>
        <w:rPr>
          <w:color w:val="000000"/>
        </w:rPr>
      </w:pPr>
      <w:r>
        <w:rPr>
          <w:rFonts w:hint="eastAsia"/>
          <w:color w:val="000000"/>
        </w:rPr>
        <w:t>B</w:t>
      </w:r>
      <w:r>
        <w:rPr>
          <w:color w:val="000000"/>
        </w:rPr>
        <w:t>3</w:t>
      </w:r>
      <w:r>
        <w:rPr>
          <w:rFonts w:hint="eastAsia"/>
          <w:color w:val="000000"/>
        </w:rPr>
        <w:t>_</w:t>
      </w:r>
      <w:r>
        <w:rPr>
          <w:color w:val="000000"/>
        </w:rPr>
        <w:t>5</w:t>
      </w:r>
      <w:r>
        <w:rPr>
          <w:rFonts w:hint="eastAsia"/>
          <w:color w:val="000000"/>
        </w:rPr>
        <w:t>、对贵公司所在地法治保障的评价</w:t>
      </w:r>
      <w:r>
        <w:rPr>
          <w:rFonts w:hint="eastAsia"/>
          <w:color w:val="000000"/>
        </w:rPr>
        <w:br w:type="textWrapping"/>
      </w:r>
      <w:r>
        <w:rPr>
          <w:rFonts w:hint="eastAsia" w:ascii="楷体" w:hAnsi="楷体" w:eastAsia="楷体"/>
          <w:b w:val="0"/>
          <w:bCs w:val="0"/>
          <w:color w:val="000000"/>
          <w:spacing w:val="6"/>
          <w:sz w:val="21"/>
          <w:szCs w:val="21"/>
        </w:rPr>
        <w:t>说明：“1分”表示不满意，“3分”表示一般，“5分”表示满意。</w:t>
      </w:r>
    </w:p>
    <w:tbl>
      <w:tblPr>
        <w:tblStyle w:val="8"/>
        <w:tblW w:w="7679"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5499"/>
        <w:gridCol w:w="709"/>
        <w:gridCol w:w="730"/>
        <w:gridCol w:w="741"/>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5499" w:type="dxa"/>
            <w:vAlign w:val="center"/>
          </w:tcPr>
          <w:p>
            <w:pPr>
              <w:spacing w:line="240" w:lineRule="auto"/>
              <w:jc w:val="center"/>
              <w:rPr>
                <w:rFonts w:ascii="楷体" w:hAnsi="楷体" w:eastAsia="楷体"/>
                <w:color w:val="000000"/>
                <w:sz w:val="21"/>
                <w:szCs w:val="21"/>
              </w:rPr>
            </w:pPr>
            <w:r>
              <w:rPr>
                <w:rFonts w:hint="eastAsia" w:ascii="楷体" w:hAnsi="楷体" w:eastAsia="楷体"/>
                <w:color w:val="000000"/>
                <w:sz w:val="21"/>
                <w:szCs w:val="21"/>
              </w:rPr>
              <w:t>项 目</w:t>
            </w:r>
          </w:p>
        </w:tc>
        <w:tc>
          <w:tcPr>
            <w:tcW w:w="709" w:type="dxa"/>
            <w:vAlign w:val="center"/>
          </w:tcPr>
          <w:p>
            <w:pPr>
              <w:spacing w:line="240" w:lineRule="auto"/>
              <w:jc w:val="center"/>
              <w:rPr>
                <w:rFonts w:ascii="楷体" w:hAnsi="楷体" w:eastAsia="楷体"/>
                <w:color w:val="000000"/>
                <w:sz w:val="21"/>
                <w:szCs w:val="21"/>
              </w:rPr>
            </w:pPr>
            <w:r>
              <w:rPr>
                <w:rFonts w:hint="eastAsia" w:ascii="楷体" w:hAnsi="楷体" w:eastAsia="楷体"/>
                <w:color w:val="000000"/>
                <w:sz w:val="21"/>
                <w:szCs w:val="21"/>
              </w:rPr>
              <w:t>1分</w:t>
            </w:r>
          </w:p>
        </w:tc>
        <w:tc>
          <w:tcPr>
            <w:tcW w:w="730" w:type="dxa"/>
            <w:vAlign w:val="center"/>
          </w:tcPr>
          <w:p>
            <w:pPr>
              <w:spacing w:line="240" w:lineRule="auto"/>
              <w:jc w:val="center"/>
              <w:rPr>
                <w:rFonts w:ascii="楷体" w:hAnsi="楷体" w:eastAsia="楷体"/>
                <w:color w:val="000000"/>
                <w:sz w:val="21"/>
                <w:szCs w:val="21"/>
              </w:rPr>
            </w:pPr>
            <w:r>
              <w:rPr>
                <w:rFonts w:hint="eastAsia" w:ascii="楷体" w:hAnsi="楷体" w:eastAsia="楷体"/>
                <w:color w:val="000000"/>
                <w:sz w:val="21"/>
                <w:szCs w:val="21"/>
              </w:rPr>
              <w:t>3分</w:t>
            </w:r>
          </w:p>
        </w:tc>
        <w:tc>
          <w:tcPr>
            <w:tcW w:w="741" w:type="dxa"/>
            <w:vAlign w:val="center"/>
          </w:tcPr>
          <w:p>
            <w:pPr>
              <w:spacing w:line="240" w:lineRule="auto"/>
              <w:jc w:val="center"/>
              <w:rPr>
                <w:rFonts w:ascii="楷体" w:hAnsi="楷体" w:eastAsia="楷体"/>
                <w:color w:val="000000"/>
                <w:sz w:val="21"/>
                <w:szCs w:val="21"/>
              </w:rPr>
            </w:pPr>
            <w:r>
              <w:rPr>
                <w:rFonts w:hint="eastAsia" w:ascii="楷体" w:hAnsi="楷体" w:eastAsia="楷体"/>
                <w:color w:val="000000"/>
                <w:sz w:val="21"/>
                <w:szCs w:val="21"/>
              </w:rPr>
              <w:t>5分</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5499" w:type="dxa"/>
            <w:vAlign w:val="center"/>
          </w:tcPr>
          <w:p>
            <w:pPr>
              <w:spacing w:line="240" w:lineRule="auto"/>
              <w:rPr>
                <w:rFonts w:ascii="楷体" w:hAnsi="楷体" w:eastAsia="楷体"/>
                <w:color w:val="000000"/>
                <w:sz w:val="21"/>
                <w:szCs w:val="21"/>
              </w:rPr>
            </w:pPr>
            <w:r>
              <w:rPr>
                <w:rFonts w:hint="eastAsia" w:ascii="楷体" w:hAnsi="楷体" w:eastAsia="楷体"/>
                <w:color w:val="000000"/>
                <w:sz w:val="21"/>
                <w:szCs w:val="21"/>
              </w:rPr>
              <w:t>制定与市场主体生产经营活动密切相关的政策</w:t>
            </w:r>
            <w:r>
              <w:rPr>
                <w:rFonts w:ascii="楷体" w:hAnsi="楷体" w:eastAsia="楷体"/>
                <w:color w:val="000000"/>
                <w:sz w:val="21"/>
                <w:szCs w:val="21"/>
              </w:rPr>
              <w:t>规章</w:t>
            </w:r>
            <w:r>
              <w:rPr>
                <w:rFonts w:hint="eastAsia" w:ascii="楷体" w:hAnsi="楷体" w:eastAsia="楷体"/>
                <w:color w:val="000000"/>
                <w:sz w:val="21"/>
                <w:szCs w:val="21"/>
              </w:rPr>
              <w:t>时，向社会公开征求意见情况</w:t>
            </w:r>
          </w:p>
        </w:tc>
        <w:tc>
          <w:tcPr>
            <w:tcW w:w="709" w:type="dxa"/>
            <w:vAlign w:val="center"/>
          </w:tcPr>
          <w:p>
            <w:pPr>
              <w:spacing w:line="240" w:lineRule="auto"/>
              <w:jc w:val="center"/>
              <w:rPr>
                <w:rFonts w:ascii="楷体" w:hAnsi="楷体" w:eastAsia="楷体"/>
                <w:color w:val="000000"/>
                <w:sz w:val="21"/>
                <w:szCs w:val="21"/>
              </w:rPr>
            </w:pPr>
          </w:p>
        </w:tc>
        <w:tc>
          <w:tcPr>
            <w:tcW w:w="730" w:type="dxa"/>
            <w:vAlign w:val="center"/>
          </w:tcPr>
          <w:p>
            <w:pPr>
              <w:spacing w:line="240" w:lineRule="auto"/>
              <w:jc w:val="center"/>
              <w:rPr>
                <w:rFonts w:ascii="楷体" w:hAnsi="楷体" w:eastAsia="楷体"/>
                <w:color w:val="000000"/>
                <w:sz w:val="21"/>
                <w:szCs w:val="21"/>
              </w:rPr>
            </w:pPr>
          </w:p>
        </w:tc>
        <w:tc>
          <w:tcPr>
            <w:tcW w:w="741" w:type="dxa"/>
            <w:vAlign w:val="center"/>
          </w:tcPr>
          <w:p>
            <w:pPr>
              <w:spacing w:line="240" w:lineRule="auto"/>
              <w:jc w:val="center"/>
              <w:rPr>
                <w:rFonts w:ascii="楷体" w:hAnsi="楷体" w:eastAsia="楷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5499" w:type="dxa"/>
            <w:vAlign w:val="center"/>
          </w:tcPr>
          <w:p>
            <w:pPr>
              <w:spacing w:line="240" w:lineRule="auto"/>
              <w:rPr>
                <w:rFonts w:ascii="楷体" w:hAnsi="楷体" w:eastAsia="楷体"/>
                <w:color w:val="000000"/>
                <w:sz w:val="21"/>
                <w:szCs w:val="21"/>
              </w:rPr>
            </w:pPr>
            <w:r>
              <w:rPr>
                <w:rFonts w:hint="eastAsia" w:ascii="楷体" w:hAnsi="楷体" w:eastAsia="楷体"/>
                <w:color w:val="000000"/>
                <w:sz w:val="21"/>
                <w:szCs w:val="21"/>
              </w:rPr>
              <w:t>政府部门之间规章、行政规范性文件的</w:t>
            </w:r>
            <w:r>
              <w:rPr>
                <w:rFonts w:ascii="楷体" w:hAnsi="楷体" w:eastAsia="楷体"/>
                <w:color w:val="000000"/>
                <w:sz w:val="21"/>
                <w:szCs w:val="21"/>
              </w:rPr>
              <w:t>协同性</w:t>
            </w:r>
          </w:p>
        </w:tc>
        <w:tc>
          <w:tcPr>
            <w:tcW w:w="709" w:type="dxa"/>
            <w:vAlign w:val="center"/>
          </w:tcPr>
          <w:p>
            <w:pPr>
              <w:spacing w:line="240" w:lineRule="auto"/>
              <w:jc w:val="center"/>
              <w:rPr>
                <w:rFonts w:ascii="楷体" w:hAnsi="楷体" w:eastAsia="楷体"/>
                <w:color w:val="000000"/>
                <w:sz w:val="21"/>
                <w:szCs w:val="21"/>
              </w:rPr>
            </w:pPr>
          </w:p>
        </w:tc>
        <w:tc>
          <w:tcPr>
            <w:tcW w:w="730" w:type="dxa"/>
            <w:vAlign w:val="center"/>
          </w:tcPr>
          <w:p>
            <w:pPr>
              <w:spacing w:line="240" w:lineRule="auto"/>
              <w:jc w:val="center"/>
              <w:rPr>
                <w:rFonts w:ascii="楷体" w:hAnsi="楷体" w:eastAsia="楷体"/>
                <w:color w:val="000000"/>
                <w:sz w:val="21"/>
                <w:szCs w:val="21"/>
              </w:rPr>
            </w:pPr>
          </w:p>
        </w:tc>
        <w:tc>
          <w:tcPr>
            <w:tcW w:w="741" w:type="dxa"/>
            <w:vAlign w:val="center"/>
          </w:tcPr>
          <w:p>
            <w:pPr>
              <w:spacing w:line="240" w:lineRule="auto"/>
              <w:jc w:val="center"/>
              <w:rPr>
                <w:rFonts w:ascii="楷体" w:hAnsi="楷体" w:eastAsia="楷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5499" w:type="dxa"/>
            <w:vAlign w:val="center"/>
          </w:tcPr>
          <w:p>
            <w:pPr>
              <w:spacing w:line="240" w:lineRule="auto"/>
              <w:rPr>
                <w:rFonts w:ascii="楷体" w:hAnsi="楷体" w:eastAsia="楷体"/>
                <w:color w:val="000000"/>
                <w:sz w:val="21"/>
                <w:szCs w:val="21"/>
              </w:rPr>
            </w:pPr>
            <w:r>
              <w:rPr>
                <w:rFonts w:hint="eastAsia" w:ascii="楷体" w:hAnsi="楷体" w:eastAsia="楷体"/>
                <w:color w:val="000000"/>
                <w:sz w:val="21"/>
                <w:szCs w:val="21"/>
              </w:rPr>
              <w:t>提供调解、仲裁、行政裁决、行政复议、诉讼等多元化纠纷解决途径，获取公共法律服务资源</w:t>
            </w:r>
            <w:r>
              <w:rPr>
                <w:rFonts w:ascii="楷体" w:hAnsi="楷体" w:eastAsia="楷体"/>
                <w:color w:val="000000"/>
                <w:sz w:val="21"/>
                <w:szCs w:val="21"/>
              </w:rPr>
              <w:t>的便利度</w:t>
            </w:r>
          </w:p>
        </w:tc>
        <w:tc>
          <w:tcPr>
            <w:tcW w:w="709" w:type="dxa"/>
            <w:vAlign w:val="center"/>
          </w:tcPr>
          <w:p>
            <w:pPr>
              <w:spacing w:line="240" w:lineRule="auto"/>
              <w:jc w:val="center"/>
              <w:rPr>
                <w:rFonts w:ascii="楷体" w:hAnsi="楷体" w:eastAsia="楷体"/>
                <w:color w:val="000000"/>
                <w:sz w:val="21"/>
                <w:szCs w:val="21"/>
              </w:rPr>
            </w:pPr>
          </w:p>
        </w:tc>
        <w:tc>
          <w:tcPr>
            <w:tcW w:w="730" w:type="dxa"/>
            <w:vAlign w:val="center"/>
          </w:tcPr>
          <w:p>
            <w:pPr>
              <w:spacing w:line="240" w:lineRule="auto"/>
              <w:jc w:val="center"/>
              <w:rPr>
                <w:rFonts w:ascii="楷体" w:hAnsi="楷体" w:eastAsia="楷体"/>
                <w:color w:val="000000"/>
                <w:sz w:val="21"/>
                <w:szCs w:val="21"/>
              </w:rPr>
            </w:pPr>
          </w:p>
        </w:tc>
        <w:tc>
          <w:tcPr>
            <w:tcW w:w="741" w:type="dxa"/>
            <w:vAlign w:val="center"/>
          </w:tcPr>
          <w:p>
            <w:pPr>
              <w:spacing w:line="240" w:lineRule="auto"/>
              <w:jc w:val="center"/>
              <w:rPr>
                <w:rFonts w:ascii="楷体" w:hAnsi="楷体" w:eastAsia="楷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5499" w:type="dxa"/>
            <w:vAlign w:val="center"/>
          </w:tcPr>
          <w:p>
            <w:pPr>
              <w:spacing w:line="240" w:lineRule="auto"/>
              <w:rPr>
                <w:rFonts w:ascii="楷体" w:hAnsi="楷体" w:eastAsia="楷体"/>
                <w:color w:val="000000"/>
                <w:sz w:val="21"/>
                <w:szCs w:val="21"/>
              </w:rPr>
            </w:pPr>
            <w:r>
              <w:rPr>
                <w:rFonts w:hint="eastAsia" w:ascii="楷体" w:hAnsi="楷体" w:eastAsia="楷体"/>
                <w:color w:val="000000"/>
                <w:sz w:val="21"/>
                <w:szCs w:val="21"/>
              </w:rPr>
              <w:t>普法</w:t>
            </w:r>
            <w:r>
              <w:rPr>
                <w:rFonts w:ascii="楷体" w:hAnsi="楷体" w:eastAsia="楷体"/>
                <w:color w:val="000000"/>
                <w:sz w:val="21"/>
                <w:szCs w:val="21"/>
              </w:rPr>
              <w:t>教育、法治宣传</w:t>
            </w:r>
            <w:r>
              <w:rPr>
                <w:rFonts w:hint="eastAsia" w:ascii="楷体" w:hAnsi="楷体" w:eastAsia="楷体"/>
                <w:color w:val="000000"/>
                <w:sz w:val="21"/>
                <w:szCs w:val="21"/>
              </w:rPr>
              <w:t>力度</w:t>
            </w:r>
          </w:p>
        </w:tc>
        <w:tc>
          <w:tcPr>
            <w:tcW w:w="709" w:type="dxa"/>
            <w:vAlign w:val="center"/>
          </w:tcPr>
          <w:p>
            <w:pPr>
              <w:spacing w:line="240" w:lineRule="auto"/>
              <w:jc w:val="center"/>
              <w:rPr>
                <w:rFonts w:ascii="楷体" w:hAnsi="楷体" w:eastAsia="楷体"/>
                <w:color w:val="000000"/>
                <w:sz w:val="21"/>
                <w:szCs w:val="21"/>
              </w:rPr>
            </w:pPr>
          </w:p>
        </w:tc>
        <w:tc>
          <w:tcPr>
            <w:tcW w:w="730" w:type="dxa"/>
            <w:vAlign w:val="center"/>
          </w:tcPr>
          <w:p>
            <w:pPr>
              <w:spacing w:line="240" w:lineRule="auto"/>
              <w:jc w:val="center"/>
              <w:rPr>
                <w:rFonts w:ascii="楷体" w:hAnsi="楷体" w:eastAsia="楷体"/>
                <w:color w:val="000000"/>
                <w:sz w:val="21"/>
                <w:szCs w:val="21"/>
              </w:rPr>
            </w:pPr>
          </w:p>
        </w:tc>
        <w:tc>
          <w:tcPr>
            <w:tcW w:w="741" w:type="dxa"/>
            <w:vAlign w:val="center"/>
          </w:tcPr>
          <w:p>
            <w:pPr>
              <w:spacing w:line="240" w:lineRule="auto"/>
              <w:jc w:val="center"/>
              <w:rPr>
                <w:rFonts w:ascii="楷体" w:hAnsi="楷体" w:eastAsia="楷体"/>
                <w:color w:val="000000"/>
                <w:sz w:val="21"/>
                <w:szCs w:val="21"/>
              </w:rPr>
            </w:pPr>
          </w:p>
        </w:tc>
      </w:tr>
    </w:tbl>
    <w:p>
      <w:pPr>
        <w:rPr>
          <w:rFonts w:ascii="仿宋" w:hAnsi="仿宋" w:eastAsia="仿宋"/>
          <w:color w:val="000000"/>
        </w:rPr>
      </w:pPr>
    </w:p>
    <w:p>
      <w:pPr>
        <w:pStyle w:val="3"/>
        <w:ind w:firstLine="482" w:firstLineChars="200"/>
        <w:rPr>
          <w:color w:val="000000"/>
        </w:rPr>
      </w:pPr>
      <w:r>
        <w:rPr>
          <w:rFonts w:hint="eastAsia"/>
          <w:color w:val="000000"/>
        </w:rPr>
        <w:t>B</w:t>
      </w:r>
      <w:r>
        <w:rPr>
          <w:color w:val="000000"/>
        </w:rPr>
        <w:t>3</w:t>
      </w:r>
      <w:r>
        <w:rPr>
          <w:rFonts w:hint="eastAsia"/>
          <w:color w:val="000000"/>
        </w:rPr>
        <w:t>_</w:t>
      </w:r>
      <w:r>
        <w:rPr>
          <w:color w:val="000000"/>
        </w:rPr>
        <w:t>6</w:t>
      </w:r>
      <w:r>
        <w:rPr>
          <w:rFonts w:hint="eastAsia"/>
          <w:color w:val="000000"/>
        </w:rPr>
        <w:t>、贵公司对</w:t>
      </w:r>
      <w:r>
        <w:rPr>
          <w:color w:val="000000"/>
        </w:rPr>
        <w:t>涉企事项办理时间的评价</w:t>
      </w:r>
    </w:p>
    <w:tbl>
      <w:tblPr>
        <w:tblStyle w:val="8"/>
        <w:tblW w:w="7715"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4241"/>
        <w:gridCol w:w="940"/>
        <w:gridCol w:w="1328"/>
        <w:gridCol w:w="1206"/>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241" w:type="dxa"/>
          </w:tcPr>
          <w:p>
            <w:pPr>
              <w:spacing w:line="240" w:lineRule="auto"/>
              <w:jc w:val="center"/>
              <w:rPr>
                <w:rFonts w:ascii="楷体" w:hAnsi="楷体" w:eastAsia="楷体"/>
                <w:color w:val="000000"/>
                <w:sz w:val="21"/>
                <w:szCs w:val="21"/>
              </w:rPr>
            </w:pPr>
            <w:r>
              <w:rPr>
                <w:rFonts w:hint="eastAsia" w:ascii="楷体" w:hAnsi="楷体" w:eastAsia="楷体"/>
                <w:color w:val="000000"/>
                <w:sz w:val="21"/>
                <w:szCs w:val="21"/>
              </w:rPr>
              <w:t>项 目</w:t>
            </w:r>
          </w:p>
        </w:tc>
        <w:tc>
          <w:tcPr>
            <w:tcW w:w="940" w:type="dxa"/>
          </w:tcPr>
          <w:p>
            <w:pPr>
              <w:spacing w:line="240" w:lineRule="auto"/>
              <w:jc w:val="center"/>
              <w:rPr>
                <w:rFonts w:ascii="楷体" w:hAnsi="楷体" w:eastAsia="楷体"/>
                <w:color w:val="000000"/>
                <w:sz w:val="21"/>
                <w:szCs w:val="21"/>
              </w:rPr>
            </w:pPr>
            <w:r>
              <w:rPr>
                <w:rFonts w:hint="eastAsia" w:ascii="楷体" w:hAnsi="楷体" w:eastAsia="楷体"/>
                <w:color w:val="000000"/>
                <w:sz w:val="21"/>
                <w:szCs w:val="21"/>
              </w:rPr>
              <w:t>较长</w:t>
            </w:r>
          </w:p>
        </w:tc>
        <w:tc>
          <w:tcPr>
            <w:tcW w:w="1328" w:type="dxa"/>
          </w:tcPr>
          <w:p>
            <w:pPr>
              <w:spacing w:line="240" w:lineRule="auto"/>
              <w:jc w:val="center"/>
              <w:rPr>
                <w:rFonts w:ascii="楷体" w:hAnsi="楷体" w:eastAsia="楷体"/>
                <w:color w:val="000000"/>
                <w:sz w:val="21"/>
                <w:szCs w:val="21"/>
              </w:rPr>
            </w:pPr>
            <w:r>
              <w:rPr>
                <w:rFonts w:hint="eastAsia" w:ascii="楷体" w:hAnsi="楷体" w:eastAsia="楷体"/>
                <w:color w:val="000000"/>
                <w:sz w:val="21"/>
                <w:szCs w:val="21"/>
              </w:rPr>
              <w:t>符合</w:t>
            </w:r>
            <w:r>
              <w:rPr>
                <w:rFonts w:ascii="楷体" w:hAnsi="楷体" w:eastAsia="楷体"/>
                <w:color w:val="000000"/>
                <w:sz w:val="21"/>
                <w:szCs w:val="21"/>
              </w:rPr>
              <w:t>预期</w:t>
            </w:r>
          </w:p>
        </w:tc>
        <w:tc>
          <w:tcPr>
            <w:tcW w:w="1206" w:type="dxa"/>
          </w:tcPr>
          <w:p>
            <w:pPr>
              <w:spacing w:line="240" w:lineRule="auto"/>
              <w:jc w:val="center"/>
              <w:rPr>
                <w:rFonts w:ascii="楷体" w:hAnsi="楷体" w:eastAsia="楷体"/>
                <w:color w:val="000000"/>
                <w:sz w:val="21"/>
                <w:szCs w:val="21"/>
              </w:rPr>
            </w:pPr>
            <w:r>
              <w:rPr>
                <w:rFonts w:hint="eastAsia" w:ascii="楷体" w:hAnsi="楷体" w:eastAsia="楷体"/>
                <w:color w:val="000000"/>
                <w:sz w:val="21"/>
                <w:szCs w:val="21"/>
              </w:rPr>
              <w:t>较短</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241" w:type="dxa"/>
          </w:tcPr>
          <w:p>
            <w:pPr>
              <w:spacing w:line="240" w:lineRule="auto"/>
              <w:rPr>
                <w:rFonts w:ascii="楷体" w:hAnsi="楷体" w:eastAsia="楷体"/>
                <w:color w:val="000000"/>
                <w:sz w:val="21"/>
                <w:szCs w:val="21"/>
              </w:rPr>
            </w:pPr>
            <w:r>
              <w:rPr>
                <w:rFonts w:hint="eastAsia" w:ascii="楷体" w:hAnsi="楷体" w:eastAsia="楷体"/>
                <w:color w:val="000000"/>
                <w:sz w:val="21"/>
                <w:szCs w:val="21"/>
              </w:rPr>
              <w:t>开办企业时相关证件办理时间</w:t>
            </w:r>
          </w:p>
        </w:tc>
        <w:tc>
          <w:tcPr>
            <w:tcW w:w="940" w:type="dxa"/>
          </w:tcPr>
          <w:p>
            <w:pPr>
              <w:spacing w:line="240" w:lineRule="auto"/>
              <w:rPr>
                <w:rFonts w:ascii="楷体" w:hAnsi="楷体" w:eastAsia="楷体"/>
                <w:color w:val="000000"/>
                <w:sz w:val="21"/>
                <w:szCs w:val="21"/>
              </w:rPr>
            </w:pPr>
          </w:p>
        </w:tc>
        <w:tc>
          <w:tcPr>
            <w:tcW w:w="1328" w:type="dxa"/>
          </w:tcPr>
          <w:p>
            <w:pPr>
              <w:spacing w:line="240" w:lineRule="auto"/>
              <w:rPr>
                <w:rFonts w:ascii="楷体" w:hAnsi="楷体" w:eastAsia="楷体"/>
                <w:color w:val="000000"/>
                <w:sz w:val="21"/>
                <w:szCs w:val="21"/>
              </w:rPr>
            </w:pPr>
          </w:p>
        </w:tc>
        <w:tc>
          <w:tcPr>
            <w:tcW w:w="1206" w:type="dxa"/>
          </w:tcPr>
          <w:p>
            <w:pPr>
              <w:spacing w:line="240" w:lineRule="auto"/>
              <w:rPr>
                <w:rFonts w:ascii="楷体" w:hAnsi="楷体" w:eastAsia="楷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241" w:type="dxa"/>
          </w:tcPr>
          <w:p>
            <w:pPr>
              <w:spacing w:line="240" w:lineRule="auto"/>
              <w:rPr>
                <w:rFonts w:ascii="楷体" w:hAnsi="楷体" w:eastAsia="楷体"/>
                <w:color w:val="000000"/>
                <w:sz w:val="21"/>
                <w:szCs w:val="21"/>
              </w:rPr>
            </w:pPr>
            <w:r>
              <w:rPr>
                <w:rFonts w:hint="eastAsia" w:ascii="楷体" w:hAnsi="楷体" w:eastAsia="楷体"/>
                <w:color w:val="000000"/>
                <w:sz w:val="21"/>
                <w:szCs w:val="21"/>
              </w:rPr>
              <w:t>企业在行政机构的办事用时</w:t>
            </w:r>
          </w:p>
        </w:tc>
        <w:tc>
          <w:tcPr>
            <w:tcW w:w="940" w:type="dxa"/>
          </w:tcPr>
          <w:p>
            <w:pPr>
              <w:spacing w:line="240" w:lineRule="auto"/>
              <w:rPr>
                <w:rFonts w:ascii="楷体" w:hAnsi="楷体" w:eastAsia="楷体"/>
                <w:color w:val="000000"/>
                <w:sz w:val="21"/>
                <w:szCs w:val="21"/>
              </w:rPr>
            </w:pPr>
          </w:p>
        </w:tc>
        <w:tc>
          <w:tcPr>
            <w:tcW w:w="1328" w:type="dxa"/>
          </w:tcPr>
          <w:p>
            <w:pPr>
              <w:spacing w:line="240" w:lineRule="auto"/>
              <w:rPr>
                <w:rFonts w:ascii="楷体" w:hAnsi="楷体" w:eastAsia="楷体"/>
                <w:color w:val="000000"/>
                <w:sz w:val="21"/>
                <w:szCs w:val="21"/>
              </w:rPr>
            </w:pPr>
          </w:p>
        </w:tc>
        <w:tc>
          <w:tcPr>
            <w:tcW w:w="1206" w:type="dxa"/>
          </w:tcPr>
          <w:p>
            <w:pPr>
              <w:spacing w:line="240" w:lineRule="auto"/>
              <w:rPr>
                <w:rFonts w:ascii="楷体" w:hAnsi="楷体" w:eastAsia="楷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241" w:type="dxa"/>
          </w:tcPr>
          <w:p>
            <w:pPr>
              <w:spacing w:line="240" w:lineRule="auto"/>
              <w:rPr>
                <w:rFonts w:ascii="楷体" w:hAnsi="楷体" w:eastAsia="楷体"/>
                <w:color w:val="000000"/>
                <w:sz w:val="21"/>
                <w:szCs w:val="21"/>
              </w:rPr>
            </w:pPr>
            <w:r>
              <w:rPr>
                <w:rFonts w:hint="eastAsia" w:ascii="楷体" w:hAnsi="楷体" w:eastAsia="楷体"/>
                <w:color w:val="000000"/>
                <w:sz w:val="21"/>
                <w:szCs w:val="21"/>
              </w:rPr>
              <w:t>企业法律纠纷诉讼周期持续的时间</w:t>
            </w:r>
          </w:p>
        </w:tc>
        <w:tc>
          <w:tcPr>
            <w:tcW w:w="940" w:type="dxa"/>
          </w:tcPr>
          <w:p>
            <w:pPr>
              <w:spacing w:line="240" w:lineRule="auto"/>
              <w:rPr>
                <w:rFonts w:ascii="楷体" w:hAnsi="楷体" w:eastAsia="楷体"/>
                <w:color w:val="000000"/>
                <w:sz w:val="21"/>
                <w:szCs w:val="21"/>
              </w:rPr>
            </w:pPr>
          </w:p>
        </w:tc>
        <w:tc>
          <w:tcPr>
            <w:tcW w:w="1328" w:type="dxa"/>
          </w:tcPr>
          <w:p>
            <w:pPr>
              <w:spacing w:line="240" w:lineRule="auto"/>
              <w:rPr>
                <w:rFonts w:ascii="楷体" w:hAnsi="楷体" w:eastAsia="楷体"/>
                <w:color w:val="000000"/>
                <w:sz w:val="21"/>
                <w:szCs w:val="21"/>
              </w:rPr>
            </w:pPr>
          </w:p>
        </w:tc>
        <w:tc>
          <w:tcPr>
            <w:tcW w:w="1206" w:type="dxa"/>
          </w:tcPr>
          <w:p>
            <w:pPr>
              <w:spacing w:line="240" w:lineRule="auto"/>
              <w:rPr>
                <w:rFonts w:ascii="楷体" w:hAnsi="楷体" w:eastAsia="楷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241" w:type="dxa"/>
          </w:tcPr>
          <w:p>
            <w:pPr>
              <w:spacing w:line="240" w:lineRule="auto"/>
              <w:rPr>
                <w:rFonts w:ascii="楷体" w:hAnsi="楷体" w:eastAsia="楷体"/>
                <w:color w:val="000000"/>
                <w:sz w:val="21"/>
                <w:szCs w:val="21"/>
              </w:rPr>
            </w:pPr>
            <w:r>
              <w:rPr>
                <w:rFonts w:hint="eastAsia" w:ascii="楷体" w:hAnsi="楷体" w:eastAsia="楷体"/>
                <w:color w:val="000000"/>
                <w:sz w:val="21"/>
                <w:szCs w:val="21"/>
              </w:rPr>
              <w:t>企业办理</w:t>
            </w:r>
            <w:r>
              <w:rPr>
                <w:rFonts w:ascii="楷体" w:hAnsi="楷体" w:eastAsia="楷体"/>
                <w:color w:val="000000"/>
                <w:sz w:val="21"/>
                <w:szCs w:val="21"/>
              </w:rPr>
              <w:t>破产、注销等</w:t>
            </w:r>
            <w:r>
              <w:rPr>
                <w:rFonts w:hint="eastAsia" w:ascii="楷体" w:hAnsi="楷体" w:eastAsia="楷体"/>
                <w:color w:val="000000"/>
                <w:sz w:val="21"/>
                <w:szCs w:val="21"/>
              </w:rPr>
              <w:t>退出手续的时间</w:t>
            </w:r>
          </w:p>
        </w:tc>
        <w:tc>
          <w:tcPr>
            <w:tcW w:w="940" w:type="dxa"/>
          </w:tcPr>
          <w:p>
            <w:pPr>
              <w:spacing w:line="240" w:lineRule="auto"/>
              <w:rPr>
                <w:rFonts w:ascii="楷体" w:hAnsi="楷体" w:eastAsia="楷体"/>
                <w:color w:val="000000"/>
                <w:sz w:val="21"/>
                <w:szCs w:val="21"/>
              </w:rPr>
            </w:pPr>
          </w:p>
        </w:tc>
        <w:tc>
          <w:tcPr>
            <w:tcW w:w="1328" w:type="dxa"/>
          </w:tcPr>
          <w:p>
            <w:pPr>
              <w:spacing w:line="240" w:lineRule="auto"/>
              <w:rPr>
                <w:rFonts w:ascii="楷体" w:hAnsi="楷体" w:eastAsia="楷体"/>
                <w:color w:val="000000"/>
                <w:sz w:val="21"/>
                <w:szCs w:val="21"/>
              </w:rPr>
            </w:pPr>
          </w:p>
        </w:tc>
        <w:tc>
          <w:tcPr>
            <w:tcW w:w="1206" w:type="dxa"/>
          </w:tcPr>
          <w:p>
            <w:pPr>
              <w:spacing w:line="240" w:lineRule="auto"/>
              <w:rPr>
                <w:rFonts w:ascii="楷体" w:hAnsi="楷体" w:eastAsia="楷体"/>
                <w:color w:val="000000"/>
                <w:sz w:val="21"/>
                <w:szCs w:val="21"/>
              </w:rPr>
            </w:pPr>
          </w:p>
        </w:tc>
      </w:tr>
    </w:tbl>
    <w:p>
      <w:pPr>
        <w:rPr>
          <w:rFonts w:ascii="仿宋" w:hAnsi="仿宋" w:eastAsia="仿宋"/>
          <w:color w:val="000000"/>
          <w:szCs w:val="24"/>
        </w:rPr>
      </w:pPr>
    </w:p>
    <w:p>
      <w:pPr>
        <w:pStyle w:val="3"/>
        <w:ind w:firstLine="482" w:firstLineChars="200"/>
        <w:rPr>
          <w:color w:val="000000"/>
        </w:rPr>
      </w:pPr>
      <w:r>
        <w:rPr>
          <w:rFonts w:hint="eastAsia"/>
          <w:color w:val="000000"/>
        </w:rPr>
        <w:t>B</w:t>
      </w:r>
      <w:r>
        <w:rPr>
          <w:color w:val="000000"/>
        </w:rPr>
        <w:t>3</w:t>
      </w:r>
      <w:r>
        <w:rPr>
          <w:rFonts w:hint="eastAsia"/>
          <w:color w:val="000000"/>
        </w:rPr>
        <w:t>_</w:t>
      </w:r>
      <w:r>
        <w:rPr>
          <w:color w:val="000000"/>
        </w:rPr>
        <w:t>7</w:t>
      </w:r>
      <w:r>
        <w:rPr>
          <w:rFonts w:hint="eastAsia"/>
          <w:color w:val="000000"/>
        </w:rPr>
        <w:t>、贵公司</w:t>
      </w:r>
      <w:r>
        <w:rPr>
          <w:color w:val="000000"/>
        </w:rPr>
        <w:t>对</w:t>
      </w:r>
      <w:r>
        <w:rPr>
          <w:rFonts w:hint="eastAsia"/>
          <w:color w:val="000000"/>
        </w:rPr>
        <w:t>涉企</w:t>
      </w:r>
      <w:r>
        <w:rPr>
          <w:color w:val="000000"/>
        </w:rPr>
        <w:t>事项办事</w:t>
      </w:r>
      <w:r>
        <w:rPr>
          <w:rFonts w:hint="eastAsia"/>
          <w:color w:val="000000"/>
        </w:rPr>
        <w:t>程序繁琐程度</w:t>
      </w:r>
      <w:r>
        <w:rPr>
          <w:color w:val="000000"/>
        </w:rPr>
        <w:t>的评价</w:t>
      </w:r>
    </w:p>
    <w:tbl>
      <w:tblPr>
        <w:tblStyle w:val="8"/>
        <w:tblW w:w="7685"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3867"/>
        <w:gridCol w:w="1125"/>
        <w:gridCol w:w="1418"/>
        <w:gridCol w:w="1275"/>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867" w:type="dxa"/>
          </w:tcPr>
          <w:p>
            <w:pPr>
              <w:spacing w:line="240" w:lineRule="auto"/>
              <w:jc w:val="center"/>
              <w:rPr>
                <w:rFonts w:ascii="楷体" w:hAnsi="楷体" w:eastAsia="楷体"/>
                <w:color w:val="000000"/>
                <w:sz w:val="21"/>
                <w:szCs w:val="21"/>
              </w:rPr>
            </w:pPr>
            <w:r>
              <w:rPr>
                <w:rFonts w:hint="eastAsia" w:ascii="楷体" w:hAnsi="楷体" w:eastAsia="楷体"/>
                <w:color w:val="000000"/>
                <w:sz w:val="21"/>
                <w:szCs w:val="21"/>
              </w:rPr>
              <w:t>项 目</w:t>
            </w:r>
          </w:p>
        </w:tc>
        <w:tc>
          <w:tcPr>
            <w:tcW w:w="1125" w:type="dxa"/>
          </w:tcPr>
          <w:p>
            <w:pPr>
              <w:spacing w:line="240" w:lineRule="auto"/>
              <w:jc w:val="center"/>
              <w:rPr>
                <w:rFonts w:ascii="楷体" w:hAnsi="楷体" w:eastAsia="楷体"/>
                <w:color w:val="000000"/>
                <w:sz w:val="21"/>
                <w:szCs w:val="21"/>
              </w:rPr>
            </w:pPr>
            <w:r>
              <w:rPr>
                <w:rFonts w:hint="eastAsia" w:ascii="楷体" w:hAnsi="楷体" w:eastAsia="楷体"/>
                <w:color w:val="000000"/>
                <w:sz w:val="21"/>
                <w:szCs w:val="21"/>
              </w:rPr>
              <w:t>比较繁琐</w:t>
            </w:r>
          </w:p>
        </w:tc>
        <w:tc>
          <w:tcPr>
            <w:tcW w:w="1418" w:type="dxa"/>
          </w:tcPr>
          <w:p>
            <w:pPr>
              <w:spacing w:line="240" w:lineRule="auto"/>
              <w:jc w:val="center"/>
              <w:rPr>
                <w:rFonts w:ascii="楷体" w:hAnsi="楷体" w:eastAsia="楷体"/>
                <w:color w:val="000000"/>
                <w:sz w:val="21"/>
                <w:szCs w:val="21"/>
              </w:rPr>
            </w:pPr>
            <w:r>
              <w:rPr>
                <w:rFonts w:hint="eastAsia" w:ascii="楷体" w:hAnsi="楷体" w:eastAsia="楷体"/>
                <w:color w:val="000000"/>
                <w:sz w:val="21"/>
                <w:szCs w:val="21"/>
              </w:rPr>
              <w:t>符合</w:t>
            </w:r>
            <w:r>
              <w:rPr>
                <w:rFonts w:ascii="楷体" w:hAnsi="楷体" w:eastAsia="楷体"/>
                <w:color w:val="000000"/>
                <w:sz w:val="21"/>
                <w:szCs w:val="21"/>
              </w:rPr>
              <w:t>预期</w:t>
            </w:r>
          </w:p>
        </w:tc>
        <w:tc>
          <w:tcPr>
            <w:tcW w:w="1275" w:type="dxa"/>
          </w:tcPr>
          <w:p>
            <w:pPr>
              <w:spacing w:line="240" w:lineRule="auto"/>
              <w:jc w:val="center"/>
              <w:rPr>
                <w:rFonts w:ascii="楷体" w:hAnsi="楷体" w:eastAsia="楷体"/>
                <w:color w:val="000000"/>
                <w:sz w:val="21"/>
                <w:szCs w:val="21"/>
              </w:rPr>
            </w:pPr>
            <w:r>
              <w:rPr>
                <w:rFonts w:hint="eastAsia" w:ascii="楷体" w:hAnsi="楷体" w:eastAsia="楷体"/>
                <w:color w:val="000000"/>
                <w:sz w:val="21"/>
                <w:szCs w:val="21"/>
              </w:rPr>
              <w:t>比较</w:t>
            </w:r>
            <w:r>
              <w:rPr>
                <w:rFonts w:ascii="楷体" w:hAnsi="楷体" w:eastAsia="楷体"/>
                <w:color w:val="000000"/>
                <w:sz w:val="21"/>
                <w:szCs w:val="21"/>
              </w:rPr>
              <w:t>简单</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867" w:type="dxa"/>
          </w:tcPr>
          <w:p>
            <w:pPr>
              <w:spacing w:line="240" w:lineRule="auto"/>
              <w:rPr>
                <w:rFonts w:ascii="楷体" w:hAnsi="楷体" w:eastAsia="楷体"/>
                <w:color w:val="000000"/>
                <w:sz w:val="21"/>
                <w:szCs w:val="21"/>
              </w:rPr>
            </w:pPr>
            <w:r>
              <w:rPr>
                <w:rFonts w:hint="eastAsia" w:ascii="楷体" w:hAnsi="楷体" w:eastAsia="楷体"/>
                <w:color w:val="000000"/>
                <w:sz w:val="21"/>
                <w:szCs w:val="21"/>
              </w:rPr>
              <w:t>企业在行政机构办事的</w:t>
            </w:r>
            <w:r>
              <w:rPr>
                <w:rFonts w:ascii="楷体" w:hAnsi="楷体" w:eastAsia="楷体"/>
                <w:color w:val="000000"/>
                <w:sz w:val="21"/>
                <w:szCs w:val="21"/>
              </w:rPr>
              <w:t>繁琐程度</w:t>
            </w:r>
          </w:p>
        </w:tc>
        <w:tc>
          <w:tcPr>
            <w:tcW w:w="1125" w:type="dxa"/>
          </w:tcPr>
          <w:p>
            <w:pPr>
              <w:spacing w:line="240" w:lineRule="auto"/>
              <w:rPr>
                <w:rFonts w:ascii="楷体" w:hAnsi="楷体" w:eastAsia="楷体"/>
                <w:color w:val="000000"/>
                <w:sz w:val="21"/>
                <w:szCs w:val="21"/>
              </w:rPr>
            </w:pPr>
          </w:p>
        </w:tc>
        <w:tc>
          <w:tcPr>
            <w:tcW w:w="1418" w:type="dxa"/>
          </w:tcPr>
          <w:p>
            <w:pPr>
              <w:spacing w:line="240" w:lineRule="auto"/>
              <w:rPr>
                <w:rFonts w:ascii="楷体" w:hAnsi="楷体" w:eastAsia="楷体"/>
                <w:color w:val="000000"/>
                <w:sz w:val="21"/>
                <w:szCs w:val="21"/>
              </w:rPr>
            </w:pPr>
          </w:p>
        </w:tc>
        <w:tc>
          <w:tcPr>
            <w:tcW w:w="1275" w:type="dxa"/>
          </w:tcPr>
          <w:p>
            <w:pPr>
              <w:spacing w:line="240" w:lineRule="auto"/>
              <w:rPr>
                <w:rFonts w:ascii="楷体" w:hAnsi="楷体" w:eastAsia="楷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867" w:type="dxa"/>
          </w:tcPr>
          <w:p>
            <w:pPr>
              <w:spacing w:line="240" w:lineRule="auto"/>
              <w:rPr>
                <w:rFonts w:ascii="楷体" w:hAnsi="楷体" w:eastAsia="楷体"/>
                <w:color w:val="000000"/>
                <w:sz w:val="21"/>
                <w:szCs w:val="21"/>
              </w:rPr>
            </w:pPr>
            <w:r>
              <w:rPr>
                <w:rFonts w:hint="eastAsia" w:ascii="楷体" w:hAnsi="楷体" w:eastAsia="楷体"/>
                <w:color w:val="000000"/>
                <w:sz w:val="21"/>
                <w:szCs w:val="21"/>
              </w:rPr>
              <w:t>企业诉讼程序适用的繁简程度</w:t>
            </w:r>
          </w:p>
        </w:tc>
        <w:tc>
          <w:tcPr>
            <w:tcW w:w="1125" w:type="dxa"/>
          </w:tcPr>
          <w:p>
            <w:pPr>
              <w:spacing w:line="240" w:lineRule="auto"/>
              <w:rPr>
                <w:rFonts w:ascii="楷体" w:hAnsi="楷体" w:eastAsia="楷体"/>
                <w:color w:val="000000"/>
                <w:sz w:val="21"/>
                <w:szCs w:val="21"/>
              </w:rPr>
            </w:pPr>
          </w:p>
        </w:tc>
        <w:tc>
          <w:tcPr>
            <w:tcW w:w="1418" w:type="dxa"/>
          </w:tcPr>
          <w:p>
            <w:pPr>
              <w:spacing w:line="240" w:lineRule="auto"/>
              <w:rPr>
                <w:rFonts w:ascii="楷体" w:hAnsi="楷体" w:eastAsia="楷体"/>
                <w:color w:val="000000"/>
                <w:sz w:val="21"/>
                <w:szCs w:val="21"/>
              </w:rPr>
            </w:pPr>
          </w:p>
        </w:tc>
        <w:tc>
          <w:tcPr>
            <w:tcW w:w="1275" w:type="dxa"/>
          </w:tcPr>
          <w:p>
            <w:pPr>
              <w:spacing w:line="240" w:lineRule="auto"/>
              <w:rPr>
                <w:rFonts w:ascii="楷体" w:hAnsi="楷体" w:eastAsia="楷体"/>
                <w:color w:val="000000"/>
                <w:sz w:val="21"/>
                <w:szCs w:val="21"/>
              </w:rPr>
            </w:pPr>
          </w:p>
        </w:tc>
      </w:tr>
    </w:tbl>
    <w:p>
      <w:pPr>
        <w:rPr>
          <w:rFonts w:ascii="仿宋" w:hAnsi="仿宋" w:eastAsia="仿宋"/>
          <w:color w:val="000000"/>
          <w:szCs w:val="24"/>
        </w:rPr>
      </w:pPr>
    </w:p>
    <w:p>
      <w:pPr>
        <w:pStyle w:val="3"/>
        <w:ind w:firstLine="482" w:firstLineChars="200"/>
        <w:rPr>
          <w:color w:val="000000"/>
        </w:rPr>
      </w:pPr>
      <w:r>
        <w:rPr>
          <w:rFonts w:hint="eastAsia"/>
          <w:color w:val="000000"/>
        </w:rPr>
        <w:t>B</w:t>
      </w:r>
      <w:r>
        <w:rPr>
          <w:color w:val="000000"/>
        </w:rPr>
        <w:t>3</w:t>
      </w:r>
      <w:r>
        <w:rPr>
          <w:rFonts w:hint="eastAsia"/>
          <w:color w:val="000000"/>
        </w:rPr>
        <w:t>_</w:t>
      </w:r>
      <w:r>
        <w:rPr>
          <w:color w:val="000000"/>
        </w:rPr>
        <w:t>8</w:t>
      </w:r>
      <w:r>
        <w:rPr>
          <w:rFonts w:hint="eastAsia"/>
          <w:color w:val="000000"/>
        </w:rPr>
        <w:t>、贵公司</w:t>
      </w:r>
      <w:r>
        <w:rPr>
          <w:color w:val="000000"/>
        </w:rPr>
        <w:t>对</w:t>
      </w:r>
      <w:r>
        <w:rPr>
          <w:rFonts w:hint="eastAsia"/>
          <w:color w:val="000000"/>
        </w:rPr>
        <w:t>涉企收费、</w:t>
      </w:r>
      <w:r>
        <w:rPr>
          <w:color w:val="000000"/>
        </w:rPr>
        <w:t>摊派情况的评价</w:t>
      </w:r>
    </w:p>
    <w:tbl>
      <w:tblPr>
        <w:tblStyle w:val="8"/>
        <w:tblW w:w="7623"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2581"/>
        <w:gridCol w:w="1446"/>
        <w:gridCol w:w="1301"/>
        <w:gridCol w:w="1265"/>
        <w:gridCol w:w="1030"/>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81" w:type="dxa"/>
          </w:tcPr>
          <w:p>
            <w:pPr>
              <w:spacing w:line="240" w:lineRule="auto"/>
              <w:jc w:val="center"/>
              <w:rPr>
                <w:rFonts w:eastAsia="楷体" w:cs="Times New Roman"/>
                <w:color w:val="000000"/>
                <w:sz w:val="21"/>
                <w:szCs w:val="21"/>
              </w:rPr>
            </w:pPr>
            <w:r>
              <w:rPr>
                <w:rFonts w:hAnsi="楷体" w:eastAsia="楷体" w:cs="Times New Roman"/>
                <w:color w:val="000000"/>
                <w:sz w:val="21"/>
                <w:szCs w:val="21"/>
              </w:rPr>
              <w:t>项</w:t>
            </w:r>
            <w:r>
              <w:rPr>
                <w:rFonts w:eastAsia="楷体" w:cs="Times New Roman"/>
                <w:color w:val="000000"/>
                <w:sz w:val="21"/>
                <w:szCs w:val="21"/>
              </w:rPr>
              <w:t xml:space="preserve"> </w:t>
            </w:r>
            <w:r>
              <w:rPr>
                <w:rFonts w:hAnsi="楷体" w:eastAsia="楷体" w:cs="Times New Roman"/>
                <w:color w:val="000000"/>
                <w:sz w:val="21"/>
                <w:szCs w:val="21"/>
              </w:rPr>
              <w:t>目</w:t>
            </w:r>
          </w:p>
        </w:tc>
        <w:tc>
          <w:tcPr>
            <w:tcW w:w="1446" w:type="dxa"/>
          </w:tcPr>
          <w:p>
            <w:pPr>
              <w:spacing w:line="240" w:lineRule="auto"/>
              <w:jc w:val="center"/>
              <w:rPr>
                <w:rFonts w:eastAsia="楷体" w:cs="Times New Roman"/>
                <w:color w:val="000000"/>
                <w:sz w:val="21"/>
                <w:szCs w:val="21"/>
              </w:rPr>
            </w:pPr>
            <w:r>
              <w:rPr>
                <w:rFonts w:hAnsi="楷体" w:eastAsia="楷体" w:cs="Times New Roman"/>
                <w:color w:val="000000"/>
                <w:sz w:val="21"/>
                <w:szCs w:val="21"/>
              </w:rPr>
              <w:t>较高（多）</w:t>
            </w:r>
          </w:p>
        </w:tc>
        <w:tc>
          <w:tcPr>
            <w:tcW w:w="1301" w:type="dxa"/>
          </w:tcPr>
          <w:p>
            <w:pPr>
              <w:spacing w:line="240" w:lineRule="auto"/>
              <w:jc w:val="center"/>
              <w:rPr>
                <w:rFonts w:eastAsia="楷体" w:cs="Times New Roman"/>
                <w:color w:val="000000"/>
                <w:sz w:val="21"/>
                <w:szCs w:val="21"/>
              </w:rPr>
            </w:pPr>
            <w:r>
              <w:rPr>
                <w:rFonts w:hAnsi="楷体" w:eastAsia="楷体" w:cs="Times New Roman"/>
                <w:color w:val="000000"/>
                <w:sz w:val="21"/>
                <w:szCs w:val="21"/>
              </w:rPr>
              <w:t>符合预期</w:t>
            </w:r>
          </w:p>
        </w:tc>
        <w:tc>
          <w:tcPr>
            <w:tcW w:w="1265" w:type="dxa"/>
          </w:tcPr>
          <w:p>
            <w:pPr>
              <w:spacing w:line="240" w:lineRule="auto"/>
              <w:jc w:val="center"/>
              <w:rPr>
                <w:rFonts w:eastAsia="楷体" w:cs="Times New Roman"/>
                <w:color w:val="000000"/>
                <w:sz w:val="21"/>
                <w:szCs w:val="21"/>
              </w:rPr>
            </w:pPr>
            <w:r>
              <w:rPr>
                <w:rFonts w:hAnsi="楷体" w:eastAsia="楷体" w:cs="Times New Roman"/>
                <w:color w:val="000000"/>
                <w:sz w:val="21"/>
                <w:szCs w:val="21"/>
              </w:rPr>
              <w:t>较低（少）</w:t>
            </w:r>
          </w:p>
        </w:tc>
        <w:tc>
          <w:tcPr>
            <w:tcW w:w="1030" w:type="dxa"/>
          </w:tcPr>
          <w:p>
            <w:pPr>
              <w:spacing w:line="240" w:lineRule="auto"/>
              <w:jc w:val="center"/>
              <w:rPr>
                <w:rFonts w:eastAsia="楷体" w:cs="Times New Roman"/>
                <w:color w:val="000000"/>
                <w:sz w:val="21"/>
                <w:szCs w:val="21"/>
              </w:rPr>
            </w:pPr>
            <w:r>
              <w:rPr>
                <w:rFonts w:hAnsi="楷体" w:eastAsia="楷体" w:cs="Times New Roman"/>
                <w:color w:val="000000"/>
                <w:sz w:val="21"/>
                <w:szCs w:val="21"/>
              </w:rPr>
              <w:t>不存在</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581" w:type="dxa"/>
          </w:tcPr>
          <w:p>
            <w:pPr>
              <w:spacing w:line="240" w:lineRule="auto"/>
              <w:rPr>
                <w:rFonts w:eastAsia="楷体" w:cs="Times New Roman"/>
                <w:color w:val="000000"/>
                <w:sz w:val="21"/>
                <w:szCs w:val="21"/>
              </w:rPr>
            </w:pPr>
            <w:r>
              <w:rPr>
                <w:rFonts w:hAnsi="楷体" w:eastAsia="楷体" w:cs="Times New Roman"/>
                <w:color w:val="000000"/>
                <w:sz w:val="21"/>
                <w:szCs w:val="21"/>
              </w:rPr>
              <w:t>企业承担额外收费的情况</w:t>
            </w:r>
          </w:p>
        </w:tc>
        <w:tc>
          <w:tcPr>
            <w:tcW w:w="1446" w:type="dxa"/>
          </w:tcPr>
          <w:p>
            <w:pPr>
              <w:spacing w:line="240" w:lineRule="auto"/>
              <w:rPr>
                <w:rFonts w:eastAsia="楷体" w:cs="Times New Roman"/>
                <w:color w:val="000000"/>
                <w:sz w:val="21"/>
                <w:szCs w:val="21"/>
              </w:rPr>
            </w:pPr>
          </w:p>
        </w:tc>
        <w:tc>
          <w:tcPr>
            <w:tcW w:w="1301" w:type="dxa"/>
          </w:tcPr>
          <w:p>
            <w:pPr>
              <w:spacing w:line="240" w:lineRule="auto"/>
              <w:rPr>
                <w:rFonts w:eastAsia="楷体" w:cs="Times New Roman"/>
                <w:color w:val="000000"/>
                <w:sz w:val="21"/>
                <w:szCs w:val="21"/>
              </w:rPr>
            </w:pPr>
          </w:p>
        </w:tc>
        <w:tc>
          <w:tcPr>
            <w:tcW w:w="1265" w:type="dxa"/>
          </w:tcPr>
          <w:p>
            <w:pPr>
              <w:spacing w:line="240" w:lineRule="auto"/>
              <w:rPr>
                <w:rFonts w:eastAsia="楷体" w:cs="Times New Roman"/>
                <w:color w:val="000000"/>
                <w:sz w:val="21"/>
                <w:szCs w:val="21"/>
              </w:rPr>
            </w:pPr>
          </w:p>
        </w:tc>
        <w:tc>
          <w:tcPr>
            <w:tcW w:w="1030" w:type="dxa"/>
          </w:tcPr>
          <w:p>
            <w:pPr>
              <w:spacing w:line="240" w:lineRule="auto"/>
              <w:rPr>
                <w:rFonts w:eastAsia="楷体" w:cs="Times New Roman"/>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581" w:type="dxa"/>
          </w:tcPr>
          <w:p>
            <w:pPr>
              <w:spacing w:line="240" w:lineRule="auto"/>
              <w:rPr>
                <w:rFonts w:eastAsia="楷体" w:cs="Times New Roman"/>
                <w:color w:val="000000"/>
                <w:sz w:val="21"/>
                <w:szCs w:val="21"/>
              </w:rPr>
            </w:pPr>
            <w:r>
              <w:rPr>
                <w:rFonts w:hAnsi="楷体" w:eastAsia="楷体" w:cs="Times New Roman"/>
                <w:color w:val="000000"/>
                <w:sz w:val="21"/>
                <w:szCs w:val="21"/>
              </w:rPr>
              <w:t>企业承担的行业摊派事项</w:t>
            </w:r>
          </w:p>
        </w:tc>
        <w:tc>
          <w:tcPr>
            <w:tcW w:w="1446" w:type="dxa"/>
          </w:tcPr>
          <w:p>
            <w:pPr>
              <w:spacing w:line="240" w:lineRule="auto"/>
              <w:rPr>
                <w:rFonts w:eastAsia="楷体" w:cs="Times New Roman"/>
                <w:color w:val="000000"/>
                <w:sz w:val="21"/>
                <w:szCs w:val="21"/>
              </w:rPr>
            </w:pPr>
          </w:p>
        </w:tc>
        <w:tc>
          <w:tcPr>
            <w:tcW w:w="1301" w:type="dxa"/>
          </w:tcPr>
          <w:p>
            <w:pPr>
              <w:spacing w:line="240" w:lineRule="auto"/>
              <w:rPr>
                <w:rFonts w:eastAsia="楷体" w:cs="Times New Roman"/>
                <w:color w:val="000000"/>
                <w:sz w:val="21"/>
                <w:szCs w:val="21"/>
              </w:rPr>
            </w:pPr>
          </w:p>
        </w:tc>
        <w:tc>
          <w:tcPr>
            <w:tcW w:w="1265" w:type="dxa"/>
          </w:tcPr>
          <w:p>
            <w:pPr>
              <w:spacing w:line="240" w:lineRule="auto"/>
              <w:rPr>
                <w:rFonts w:eastAsia="楷体" w:cs="Times New Roman"/>
                <w:color w:val="000000"/>
                <w:sz w:val="21"/>
                <w:szCs w:val="21"/>
              </w:rPr>
            </w:pPr>
          </w:p>
        </w:tc>
        <w:tc>
          <w:tcPr>
            <w:tcW w:w="1030" w:type="dxa"/>
          </w:tcPr>
          <w:p>
            <w:pPr>
              <w:spacing w:line="240" w:lineRule="auto"/>
              <w:rPr>
                <w:rFonts w:eastAsia="楷体" w:cs="Times New Roman"/>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581" w:type="dxa"/>
          </w:tcPr>
          <w:p>
            <w:pPr>
              <w:spacing w:line="240" w:lineRule="auto"/>
              <w:rPr>
                <w:rFonts w:eastAsia="楷体" w:cs="Times New Roman"/>
                <w:color w:val="000000"/>
                <w:sz w:val="21"/>
                <w:szCs w:val="21"/>
              </w:rPr>
            </w:pPr>
            <w:r>
              <w:rPr>
                <w:rFonts w:hAnsi="楷体" w:eastAsia="楷体" w:cs="Times New Roman"/>
                <w:color w:val="000000"/>
                <w:sz w:val="21"/>
                <w:szCs w:val="21"/>
              </w:rPr>
              <w:t>企业承担的破产注销费用</w:t>
            </w:r>
          </w:p>
        </w:tc>
        <w:tc>
          <w:tcPr>
            <w:tcW w:w="1446" w:type="dxa"/>
          </w:tcPr>
          <w:p>
            <w:pPr>
              <w:spacing w:line="240" w:lineRule="auto"/>
              <w:rPr>
                <w:rFonts w:eastAsia="楷体" w:cs="Times New Roman"/>
                <w:color w:val="000000"/>
                <w:sz w:val="21"/>
                <w:szCs w:val="21"/>
              </w:rPr>
            </w:pPr>
          </w:p>
        </w:tc>
        <w:tc>
          <w:tcPr>
            <w:tcW w:w="1301" w:type="dxa"/>
          </w:tcPr>
          <w:p>
            <w:pPr>
              <w:spacing w:line="240" w:lineRule="auto"/>
              <w:rPr>
                <w:rFonts w:eastAsia="楷体" w:cs="Times New Roman"/>
                <w:color w:val="000000"/>
                <w:sz w:val="21"/>
                <w:szCs w:val="21"/>
              </w:rPr>
            </w:pPr>
          </w:p>
        </w:tc>
        <w:tc>
          <w:tcPr>
            <w:tcW w:w="1265" w:type="dxa"/>
          </w:tcPr>
          <w:p>
            <w:pPr>
              <w:spacing w:line="240" w:lineRule="auto"/>
              <w:rPr>
                <w:rFonts w:eastAsia="楷体" w:cs="Times New Roman"/>
                <w:color w:val="000000"/>
                <w:sz w:val="21"/>
                <w:szCs w:val="21"/>
              </w:rPr>
            </w:pPr>
          </w:p>
        </w:tc>
        <w:tc>
          <w:tcPr>
            <w:tcW w:w="1030" w:type="dxa"/>
          </w:tcPr>
          <w:p>
            <w:pPr>
              <w:spacing w:line="240" w:lineRule="auto"/>
              <w:rPr>
                <w:rFonts w:eastAsia="楷体" w:cs="Times New Roman"/>
                <w:color w:val="000000"/>
                <w:sz w:val="21"/>
                <w:szCs w:val="21"/>
              </w:rPr>
            </w:pPr>
          </w:p>
        </w:tc>
      </w:tr>
    </w:tbl>
    <w:p>
      <w:pPr>
        <w:rPr>
          <w:rFonts w:ascii="仿宋" w:hAnsi="仿宋" w:eastAsia="仿宋"/>
          <w:color w:val="000000"/>
        </w:rPr>
      </w:pPr>
    </w:p>
    <w:p>
      <w:pPr>
        <w:pStyle w:val="2"/>
        <w:rPr>
          <w:color w:val="000000"/>
        </w:rPr>
      </w:pPr>
      <w:r>
        <w:rPr>
          <w:rFonts w:hint="eastAsia"/>
          <w:color w:val="000000"/>
        </w:rPr>
        <w:t>B</w:t>
      </w:r>
      <w:r>
        <w:rPr>
          <w:color w:val="000000"/>
        </w:rPr>
        <w:t>4</w:t>
      </w:r>
      <w:r>
        <w:rPr>
          <w:rFonts w:hint="eastAsia"/>
          <w:color w:val="000000"/>
        </w:rPr>
        <w:t>.数字化转型的现状及成效</w:t>
      </w:r>
    </w:p>
    <w:p>
      <w:pPr>
        <w:pStyle w:val="10"/>
        <w:spacing w:line="400" w:lineRule="exact"/>
        <w:ind w:firstLine="444" w:firstLineChars="200"/>
        <w:rPr>
          <w:color w:val="000000"/>
          <w:spacing w:val="6"/>
          <w:sz w:val="21"/>
          <w:szCs w:val="21"/>
        </w:rPr>
      </w:pPr>
      <w:r>
        <w:rPr>
          <w:rFonts w:hint="eastAsia"/>
          <w:color w:val="000000"/>
          <w:spacing w:val="6"/>
          <w:sz w:val="21"/>
          <w:szCs w:val="21"/>
        </w:rPr>
        <w:t>说明：</w:t>
      </w:r>
    </w:p>
    <w:p>
      <w:pPr>
        <w:pStyle w:val="10"/>
        <w:spacing w:line="400" w:lineRule="exact"/>
        <w:ind w:firstLine="444" w:firstLineChars="200"/>
        <w:rPr>
          <w:color w:val="000000"/>
          <w:spacing w:val="6"/>
          <w:sz w:val="21"/>
          <w:szCs w:val="21"/>
        </w:rPr>
      </w:pPr>
      <w:r>
        <w:rPr>
          <w:rFonts w:hint="eastAsia"/>
          <w:color w:val="000000"/>
          <w:spacing w:val="6"/>
          <w:sz w:val="21"/>
          <w:szCs w:val="21"/>
        </w:rPr>
        <w:t>（1）数字化转型，是应用数字技术来改造物理世界的业务，并对传统的管理模式、业务模式、商业模式进行重塑，进而实现降低成本、提高效率、控制风险、开发新产品新服务、转换发展动能等目的。</w:t>
      </w:r>
    </w:p>
    <w:p>
      <w:pPr>
        <w:pStyle w:val="10"/>
        <w:spacing w:line="400" w:lineRule="exact"/>
        <w:ind w:firstLine="444" w:firstLineChars="200"/>
        <w:rPr>
          <w:color w:val="000000"/>
          <w:spacing w:val="6"/>
          <w:sz w:val="21"/>
          <w:szCs w:val="21"/>
        </w:rPr>
      </w:pPr>
      <w:r>
        <w:rPr>
          <w:rFonts w:hint="eastAsia"/>
          <w:color w:val="000000"/>
          <w:spacing w:val="6"/>
          <w:sz w:val="21"/>
          <w:szCs w:val="21"/>
        </w:rPr>
        <w:t>（2)数字技术主要是指云计算、大数据、物联网、人工智能、区块链等。</w:t>
      </w:r>
    </w:p>
    <w:p>
      <w:pPr>
        <w:rPr>
          <w:rFonts w:ascii="仿宋" w:hAnsi="仿宋" w:eastAsia="仿宋"/>
          <w:color w:val="000000"/>
        </w:rPr>
      </w:pPr>
    </w:p>
    <w:p>
      <w:pPr>
        <w:pStyle w:val="3"/>
        <w:ind w:firstLine="482" w:firstLineChars="200"/>
        <w:rPr>
          <w:color w:val="000000"/>
        </w:rPr>
      </w:pPr>
      <w:r>
        <w:rPr>
          <w:rFonts w:hint="eastAsia"/>
          <w:color w:val="000000"/>
        </w:rPr>
        <w:t>B</w:t>
      </w:r>
      <w:r>
        <w:rPr>
          <w:color w:val="000000"/>
        </w:rPr>
        <w:t>4</w:t>
      </w:r>
      <w:r>
        <w:rPr>
          <w:rFonts w:hint="eastAsia"/>
          <w:color w:val="000000"/>
        </w:rPr>
        <w:t>_1、截至2</w:t>
      </w:r>
      <w:r>
        <w:rPr>
          <w:color w:val="000000"/>
        </w:rPr>
        <w:t>023</w:t>
      </w:r>
      <w:r>
        <w:rPr>
          <w:rFonts w:hint="eastAsia"/>
          <w:color w:val="000000"/>
        </w:rPr>
        <w:t xml:space="preserve">年9月，贵公司的数字化转型进展情况是？（ </w:t>
      </w:r>
      <w:r>
        <w:rPr>
          <w:color w:val="000000"/>
        </w:rPr>
        <w:t xml:space="preserve">  </w:t>
      </w:r>
      <w:r>
        <w:rPr>
          <w:rFonts w:hint="eastAsia"/>
          <w:color w:val="000000"/>
        </w:rPr>
        <w:t>）</w:t>
      </w:r>
    </w:p>
    <w:p>
      <w:pPr>
        <w:pStyle w:val="12"/>
        <w:ind w:firstLine="480"/>
        <w:rPr>
          <w:rFonts w:ascii="仿宋" w:hAnsi="仿宋" w:eastAsia="仿宋"/>
          <w:color w:val="000000"/>
        </w:rPr>
      </w:pPr>
      <w:r>
        <w:rPr>
          <w:rFonts w:ascii="仿宋" w:hAnsi="仿宋" w:eastAsia="仿宋"/>
          <w:color w:val="000000"/>
        </w:rPr>
        <w:t>A、</w:t>
      </w:r>
      <w:r>
        <w:rPr>
          <w:rFonts w:hint="eastAsia" w:ascii="仿宋" w:hAnsi="仿宋" w:eastAsia="仿宋"/>
          <w:color w:val="000000"/>
        </w:rPr>
        <w:t>尚未启动，没有数字化流程</w:t>
      </w:r>
    </w:p>
    <w:p>
      <w:pPr>
        <w:pStyle w:val="12"/>
        <w:ind w:firstLine="480"/>
        <w:rPr>
          <w:rFonts w:ascii="仿宋" w:hAnsi="仿宋" w:eastAsia="仿宋"/>
          <w:color w:val="000000"/>
        </w:rPr>
      </w:pPr>
      <w:r>
        <w:rPr>
          <w:rFonts w:ascii="仿宋" w:hAnsi="仿宋" w:eastAsia="仿宋"/>
          <w:color w:val="000000"/>
        </w:rPr>
        <w:t>B、</w:t>
      </w:r>
      <w:r>
        <w:rPr>
          <w:rFonts w:hint="eastAsia" w:ascii="仿宋" w:hAnsi="仿宋" w:eastAsia="仿宋"/>
          <w:color w:val="000000"/>
        </w:rPr>
        <w:t>起步阶段，正在投资建设之中（数字化建设项目刚立项或启动）</w:t>
      </w:r>
    </w:p>
    <w:p>
      <w:pPr>
        <w:pStyle w:val="12"/>
        <w:ind w:firstLine="480"/>
        <w:rPr>
          <w:rFonts w:ascii="仿宋" w:hAnsi="仿宋" w:eastAsia="仿宋"/>
          <w:color w:val="000000"/>
        </w:rPr>
      </w:pPr>
      <w:r>
        <w:rPr>
          <w:rFonts w:ascii="仿宋" w:hAnsi="仿宋" w:eastAsia="仿宋"/>
          <w:color w:val="000000"/>
        </w:rPr>
        <w:t>C、</w:t>
      </w:r>
      <w:r>
        <w:rPr>
          <w:rFonts w:hint="eastAsia" w:ascii="仿宋" w:hAnsi="仿宋" w:eastAsia="仿宋"/>
          <w:color w:val="000000"/>
        </w:rPr>
        <w:t>初始阶段，部分业务已分散实现数字化（如单独建立和启用了财务系统）</w:t>
      </w:r>
    </w:p>
    <w:p>
      <w:pPr>
        <w:pStyle w:val="12"/>
        <w:ind w:firstLine="480"/>
        <w:jc w:val="left"/>
        <w:rPr>
          <w:rFonts w:ascii="仿宋" w:hAnsi="仿宋" w:eastAsia="仿宋"/>
          <w:color w:val="000000"/>
        </w:rPr>
      </w:pPr>
      <w:r>
        <w:rPr>
          <w:rFonts w:ascii="仿宋" w:hAnsi="仿宋" w:eastAsia="仿宋"/>
          <w:color w:val="000000"/>
        </w:rPr>
        <w:t>D、</w:t>
      </w:r>
      <w:r>
        <w:rPr>
          <w:rFonts w:hint="eastAsia" w:ascii="仿宋" w:hAnsi="仿宋" w:eastAsia="仿宋"/>
          <w:color w:val="000000"/>
        </w:rPr>
        <w:t>中期阶段，多项业务已实现数字化且部分已经相互贯通（如已对分散的数字化业务进行了整合）</w:t>
      </w:r>
    </w:p>
    <w:p>
      <w:pPr>
        <w:pStyle w:val="12"/>
        <w:ind w:firstLine="480"/>
        <w:rPr>
          <w:rFonts w:ascii="仿宋" w:hAnsi="仿宋" w:eastAsia="仿宋"/>
          <w:color w:val="000000"/>
        </w:rPr>
      </w:pPr>
      <w:r>
        <w:rPr>
          <w:rFonts w:ascii="仿宋" w:hAnsi="仿宋" w:eastAsia="仿宋"/>
          <w:color w:val="000000"/>
        </w:rPr>
        <w:t>E、</w:t>
      </w:r>
      <w:r>
        <w:rPr>
          <w:rFonts w:hint="eastAsia" w:ascii="仿宋" w:hAnsi="仿宋" w:eastAsia="仿宋"/>
          <w:color w:val="000000"/>
        </w:rPr>
        <w:t>成熟阶段，各项业务均实现数字化且形成一体化系统</w:t>
      </w:r>
    </w:p>
    <w:p>
      <w:pPr>
        <w:pStyle w:val="3"/>
        <w:ind w:firstLine="482" w:firstLineChars="200"/>
        <w:rPr>
          <w:color w:val="000000"/>
        </w:rPr>
      </w:pPr>
      <w:r>
        <w:rPr>
          <w:rFonts w:hint="eastAsia"/>
          <w:color w:val="000000"/>
        </w:rPr>
        <w:t>B</w:t>
      </w:r>
      <w:r>
        <w:rPr>
          <w:color w:val="000000"/>
        </w:rPr>
        <w:t>4</w:t>
      </w:r>
      <w:r>
        <w:rPr>
          <w:rFonts w:hint="eastAsia"/>
          <w:color w:val="000000"/>
        </w:rPr>
        <w:t xml:space="preserve">_2、在生产经营过程中，贵公司是否有如下活动？（ </w:t>
      </w:r>
      <w:r>
        <w:rPr>
          <w:color w:val="000000"/>
        </w:rPr>
        <w:t xml:space="preserve">  </w:t>
      </w:r>
      <w:r>
        <w:rPr>
          <w:rFonts w:hint="eastAsia"/>
          <w:color w:val="000000"/>
        </w:rPr>
        <w:t>）</w:t>
      </w:r>
    </w:p>
    <w:p>
      <w:pPr>
        <w:pStyle w:val="10"/>
        <w:spacing w:line="480" w:lineRule="exact"/>
        <w:ind w:firstLine="504" w:firstLineChars="200"/>
        <w:rPr>
          <w:rFonts w:ascii="仿宋" w:hAnsi="仿宋" w:eastAsia="仿宋"/>
          <w:spacing w:val="6"/>
          <w:szCs w:val="24"/>
        </w:rPr>
      </w:pPr>
      <w:r>
        <w:rPr>
          <w:rFonts w:hint="eastAsia" w:ascii="仿宋" w:hAnsi="仿宋" w:eastAsia="仿宋"/>
          <w:spacing w:val="6"/>
          <w:szCs w:val="24"/>
        </w:rPr>
        <w:t>逻辑关联：若选择F，则直接跳至B4_4题；若选择其他，则依次填报后续题目。</w:t>
      </w:r>
    </w:p>
    <w:p>
      <w:pPr>
        <w:pStyle w:val="10"/>
        <w:spacing w:line="400" w:lineRule="exact"/>
        <w:ind w:firstLine="444" w:firstLineChars="200"/>
        <w:rPr>
          <w:color w:val="000000"/>
          <w:spacing w:val="6"/>
          <w:sz w:val="21"/>
          <w:szCs w:val="21"/>
        </w:rPr>
      </w:pPr>
      <w:r>
        <w:rPr>
          <w:rFonts w:hint="eastAsia"/>
          <w:color w:val="000000"/>
          <w:spacing w:val="6"/>
          <w:sz w:val="21"/>
          <w:szCs w:val="21"/>
        </w:rPr>
        <w:t>说明：多选题。</w:t>
      </w:r>
    </w:p>
    <w:p>
      <w:pPr>
        <w:pStyle w:val="12"/>
        <w:ind w:firstLine="480"/>
        <w:rPr>
          <w:rFonts w:ascii="仿宋" w:hAnsi="仿宋" w:eastAsia="仿宋"/>
          <w:color w:val="000000"/>
        </w:rPr>
      </w:pPr>
      <w:r>
        <w:rPr>
          <w:rFonts w:ascii="仿宋" w:hAnsi="仿宋" w:eastAsia="仿宋"/>
          <w:color w:val="000000"/>
        </w:rPr>
        <w:t>A、</w:t>
      </w:r>
      <w:r>
        <w:rPr>
          <w:rFonts w:hint="eastAsia" w:ascii="仿宋" w:hAnsi="仿宋" w:eastAsia="仿宋"/>
          <w:color w:val="000000"/>
        </w:rPr>
        <w:t>通过京东商城、天猫商城等电子商务平台销售商品、提供服务，并利用平台的技术和服务实现销售环节的数字化、智能化</w:t>
      </w:r>
    </w:p>
    <w:p>
      <w:pPr>
        <w:pStyle w:val="12"/>
        <w:ind w:firstLine="480"/>
        <w:rPr>
          <w:rFonts w:ascii="仿宋" w:hAnsi="仿宋" w:eastAsia="仿宋"/>
          <w:color w:val="000000"/>
        </w:rPr>
      </w:pPr>
      <w:r>
        <w:rPr>
          <w:rFonts w:ascii="仿宋" w:hAnsi="仿宋" w:eastAsia="仿宋"/>
          <w:color w:val="000000"/>
        </w:rPr>
        <w:t>B、</w:t>
      </w:r>
      <w:r>
        <w:rPr>
          <w:rFonts w:hint="eastAsia" w:ascii="仿宋" w:hAnsi="仿宋" w:eastAsia="仿宋"/>
          <w:color w:val="000000"/>
        </w:rPr>
        <w:t>加入海尔</w:t>
      </w:r>
      <w:r>
        <w:rPr>
          <w:rFonts w:ascii="仿宋" w:hAnsi="仿宋" w:eastAsia="仿宋"/>
          <w:color w:val="000000"/>
        </w:rPr>
        <w:t>COSMOPlat</w:t>
      </w:r>
      <w:r>
        <w:rPr>
          <w:rFonts w:hint="eastAsia" w:ascii="仿宋" w:hAnsi="仿宋" w:eastAsia="仿宋"/>
          <w:color w:val="000000"/>
        </w:rPr>
        <w:t>、徐工信息等工业互联网平台，开展技术创新、智能制造</w:t>
      </w:r>
    </w:p>
    <w:p>
      <w:pPr>
        <w:pStyle w:val="12"/>
        <w:ind w:firstLine="480"/>
        <w:rPr>
          <w:rFonts w:ascii="仿宋" w:hAnsi="仿宋" w:eastAsia="仿宋"/>
          <w:color w:val="000000"/>
        </w:rPr>
      </w:pPr>
      <w:r>
        <w:rPr>
          <w:rFonts w:ascii="仿宋" w:hAnsi="仿宋" w:eastAsia="仿宋"/>
          <w:color w:val="000000"/>
        </w:rPr>
        <w:t>C、</w:t>
      </w:r>
      <w:r>
        <w:rPr>
          <w:rFonts w:hint="eastAsia" w:ascii="仿宋" w:hAnsi="仿宋" w:eastAsia="仿宋"/>
          <w:color w:val="000000"/>
        </w:rPr>
        <w:t>购买并使用华为云、阿里云等云服务平台提供的各项服务，优化财务、人事、行政等内部管理</w:t>
      </w:r>
    </w:p>
    <w:p>
      <w:pPr>
        <w:pStyle w:val="12"/>
        <w:ind w:firstLine="480"/>
        <w:rPr>
          <w:rFonts w:ascii="仿宋" w:hAnsi="仿宋" w:eastAsia="仿宋"/>
          <w:color w:val="000000"/>
        </w:rPr>
      </w:pPr>
      <w:r>
        <w:rPr>
          <w:rFonts w:ascii="仿宋" w:hAnsi="仿宋" w:eastAsia="仿宋"/>
          <w:color w:val="000000"/>
        </w:rPr>
        <w:t>D、</w:t>
      </w:r>
      <w:r>
        <w:rPr>
          <w:rFonts w:hint="eastAsia" w:ascii="仿宋" w:hAnsi="仿宋" w:eastAsia="仿宋"/>
          <w:color w:val="000000"/>
        </w:rPr>
        <w:t>独立或合作建设数字化平台，推动自身业务的系统转型升级</w:t>
      </w:r>
    </w:p>
    <w:p>
      <w:pPr>
        <w:pStyle w:val="12"/>
        <w:ind w:firstLine="480"/>
        <w:rPr>
          <w:rFonts w:ascii="仿宋" w:hAnsi="仿宋" w:eastAsia="仿宋"/>
          <w:color w:val="000000"/>
        </w:rPr>
      </w:pPr>
      <w:r>
        <w:rPr>
          <w:rFonts w:ascii="仿宋" w:hAnsi="仿宋" w:eastAsia="仿宋"/>
          <w:color w:val="000000"/>
        </w:rPr>
        <w:t>E、</w:t>
      </w:r>
      <w:r>
        <w:rPr>
          <w:rFonts w:hint="eastAsia" w:ascii="仿宋" w:hAnsi="仿宋" w:eastAsia="仿宋"/>
          <w:color w:val="000000"/>
        </w:rPr>
        <w:t>在其他方面经常利用数字技术（可说明）</w:t>
      </w:r>
      <w:r>
        <w:rPr>
          <w:rFonts w:hint="eastAsia" w:ascii="仿宋" w:hAnsi="仿宋" w:eastAsia="仿宋"/>
          <w:color w:val="000000"/>
          <w:u w:val="single"/>
        </w:rPr>
        <w:t xml:space="preserve"> </w:t>
      </w:r>
      <w:r>
        <w:rPr>
          <w:rFonts w:ascii="仿宋" w:hAnsi="仿宋" w:eastAsia="仿宋"/>
          <w:color w:val="000000"/>
          <w:u w:val="single"/>
        </w:rPr>
        <w:t xml:space="preserve">          </w:t>
      </w:r>
    </w:p>
    <w:p>
      <w:pPr>
        <w:pStyle w:val="12"/>
        <w:ind w:firstLine="480"/>
        <w:rPr>
          <w:rFonts w:ascii="仿宋" w:hAnsi="仿宋" w:eastAsia="仿宋"/>
          <w:color w:val="000000"/>
        </w:rPr>
      </w:pPr>
      <w:r>
        <w:rPr>
          <w:rFonts w:ascii="仿宋" w:hAnsi="仿宋" w:eastAsia="仿宋"/>
          <w:color w:val="000000"/>
        </w:rPr>
        <w:t>F、</w:t>
      </w:r>
      <w:r>
        <w:rPr>
          <w:rFonts w:hint="eastAsia" w:ascii="仿宋" w:hAnsi="仿宋" w:eastAsia="仿宋"/>
          <w:color w:val="000000"/>
        </w:rPr>
        <w:t>没有上述活动</w:t>
      </w:r>
    </w:p>
    <w:p>
      <w:pPr>
        <w:pStyle w:val="3"/>
        <w:ind w:firstLine="482" w:firstLineChars="200"/>
        <w:rPr>
          <w:color w:val="000000"/>
        </w:rPr>
      </w:pPr>
      <w:r>
        <w:rPr>
          <w:rFonts w:hint="eastAsia"/>
          <w:color w:val="000000"/>
        </w:rPr>
        <w:t>B</w:t>
      </w:r>
      <w:r>
        <w:rPr>
          <w:color w:val="000000"/>
        </w:rPr>
        <w:t>4</w:t>
      </w:r>
      <w:r>
        <w:rPr>
          <w:rFonts w:hint="eastAsia"/>
          <w:color w:val="000000"/>
        </w:rPr>
        <w:t>_</w:t>
      </w:r>
      <w:r>
        <w:rPr>
          <w:color w:val="000000"/>
        </w:rPr>
        <w:t>3</w:t>
      </w:r>
      <w:r>
        <w:rPr>
          <w:rFonts w:hint="eastAsia"/>
          <w:color w:val="000000"/>
        </w:rPr>
        <w:t>、就2</w:t>
      </w:r>
      <w:r>
        <w:rPr>
          <w:color w:val="000000"/>
        </w:rPr>
        <w:t>02</w:t>
      </w:r>
      <w:r>
        <w:rPr>
          <w:rFonts w:hint="eastAsia"/>
          <w:color w:val="000000"/>
        </w:rPr>
        <w:t>3年而言，数字化转型对贵公司起到了哪些作用？</w:t>
      </w:r>
    </w:p>
    <w:p>
      <w:pPr>
        <w:pStyle w:val="10"/>
        <w:spacing w:line="400" w:lineRule="exact"/>
        <w:ind w:firstLine="444" w:firstLineChars="200"/>
        <w:rPr>
          <w:color w:val="000000"/>
          <w:spacing w:val="6"/>
          <w:sz w:val="21"/>
          <w:szCs w:val="21"/>
        </w:rPr>
      </w:pPr>
      <w:r>
        <w:rPr>
          <w:rFonts w:hint="eastAsia"/>
          <w:color w:val="000000"/>
          <w:spacing w:val="6"/>
          <w:sz w:val="21"/>
          <w:szCs w:val="21"/>
        </w:rPr>
        <w:t>说明：多选题。</w:t>
      </w:r>
    </w:p>
    <w:p>
      <w:pPr>
        <w:pStyle w:val="12"/>
        <w:ind w:firstLine="480"/>
        <w:rPr>
          <w:rFonts w:ascii="仿宋" w:hAnsi="仿宋" w:eastAsia="仿宋"/>
          <w:color w:val="000000"/>
        </w:rPr>
      </w:pPr>
      <w:r>
        <w:rPr>
          <w:rFonts w:ascii="仿宋" w:hAnsi="仿宋" w:eastAsia="仿宋"/>
          <w:color w:val="000000"/>
        </w:rPr>
        <w:t>A、</w:t>
      </w:r>
      <w:r>
        <w:rPr>
          <w:rFonts w:hint="eastAsia" w:ascii="仿宋" w:hAnsi="仿宋" w:eastAsia="仿宋"/>
          <w:color w:val="000000"/>
        </w:rPr>
        <w:t>减少用工数量</w:t>
      </w:r>
    </w:p>
    <w:p>
      <w:pPr>
        <w:pStyle w:val="12"/>
        <w:ind w:firstLine="480"/>
        <w:rPr>
          <w:rFonts w:ascii="仿宋" w:hAnsi="仿宋" w:eastAsia="仿宋"/>
          <w:color w:val="000000"/>
        </w:rPr>
      </w:pPr>
      <w:r>
        <w:rPr>
          <w:rFonts w:ascii="仿宋" w:hAnsi="仿宋" w:eastAsia="仿宋"/>
          <w:color w:val="000000"/>
        </w:rPr>
        <w:t>B、</w:t>
      </w:r>
      <w:r>
        <w:rPr>
          <w:rFonts w:hint="eastAsia" w:ascii="仿宋" w:hAnsi="仿宋" w:eastAsia="仿宋"/>
          <w:color w:val="000000"/>
        </w:rPr>
        <w:t>降低生产经营成本</w:t>
      </w:r>
    </w:p>
    <w:p>
      <w:pPr>
        <w:pStyle w:val="12"/>
        <w:ind w:firstLine="480"/>
        <w:rPr>
          <w:rFonts w:ascii="仿宋" w:hAnsi="仿宋" w:eastAsia="仿宋"/>
          <w:color w:val="000000"/>
        </w:rPr>
      </w:pPr>
      <w:r>
        <w:rPr>
          <w:rFonts w:ascii="仿宋" w:hAnsi="仿宋" w:eastAsia="仿宋"/>
          <w:color w:val="000000"/>
        </w:rPr>
        <w:t>C、</w:t>
      </w:r>
      <w:r>
        <w:rPr>
          <w:rFonts w:hint="eastAsia" w:ascii="仿宋" w:hAnsi="仿宋" w:eastAsia="仿宋"/>
          <w:color w:val="000000"/>
        </w:rPr>
        <w:t>提高生产效率</w:t>
      </w:r>
    </w:p>
    <w:p>
      <w:pPr>
        <w:pStyle w:val="12"/>
        <w:ind w:firstLine="480"/>
        <w:rPr>
          <w:rFonts w:ascii="仿宋" w:hAnsi="仿宋" w:eastAsia="仿宋"/>
          <w:color w:val="000000"/>
        </w:rPr>
      </w:pPr>
      <w:r>
        <w:rPr>
          <w:rFonts w:ascii="仿宋" w:hAnsi="仿宋" w:eastAsia="仿宋"/>
          <w:color w:val="000000"/>
        </w:rPr>
        <w:t>D、</w:t>
      </w:r>
      <w:r>
        <w:rPr>
          <w:rFonts w:hint="eastAsia" w:ascii="仿宋" w:hAnsi="仿宋" w:eastAsia="仿宋"/>
          <w:color w:val="000000"/>
        </w:rPr>
        <w:t>提高产品或服务质量</w:t>
      </w:r>
    </w:p>
    <w:p>
      <w:pPr>
        <w:pStyle w:val="12"/>
        <w:ind w:firstLine="480"/>
        <w:rPr>
          <w:rFonts w:ascii="仿宋" w:hAnsi="仿宋" w:eastAsia="仿宋"/>
          <w:color w:val="000000"/>
        </w:rPr>
      </w:pPr>
      <w:r>
        <w:rPr>
          <w:rFonts w:ascii="仿宋" w:hAnsi="仿宋" w:eastAsia="仿宋"/>
          <w:color w:val="000000"/>
        </w:rPr>
        <w:t>E、</w:t>
      </w:r>
      <w:r>
        <w:rPr>
          <w:rFonts w:hint="eastAsia" w:ascii="仿宋" w:hAnsi="仿宋" w:eastAsia="仿宋"/>
          <w:color w:val="000000"/>
        </w:rPr>
        <w:t>提高研发成功率</w:t>
      </w:r>
    </w:p>
    <w:p>
      <w:pPr>
        <w:pStyle w:val="12"/>
        <w:ind w:firstLine="480"/>
        <w:rPr>
          <w:rFonts w:ascii="仿宋" w:hAnsi="仿宋" w:eastAsia="仿宋"/>
          <w:color w:val="000000"/>
        </w:rPr>
      </w:pPr>
      <w:r>
        <w:rPr>
          <w:rFonts w:ascii="仿宋" w:hAnsi="仿宋" w:eastAsia="仿宋"/>
          <w:color w:val="000000"/>
        </w:rPr>
        <w:t>F、</w:t>
      </w:r>
      <w:r>
        <w:rPr>
          <w:rFonts w:hint="eastAsia" w:ascii="仿宋" w:hAnsi="仿宋" w:eastAsia="仿宋"/>
          <w:color w:val="000000"/>
        </w:rPr>
        <w:t>提高市场竞争力</w:t>
      </w:r>
    </w:p>
    <w:p>
      <w:pPr>
        <w:pStyle w:val="12"/>
        <w:ind w:firstLine="480"/>
        <w:rPr>
          <w:rFonts w:ascii="仿宋" w:hAnsi="仿宋" w:eastAsia="仿宋"/>
          <w:color w:val="000000"/>
        </w:rPr>
      </w:pPr>
      <w:r>
        <w:rPr>
          <w:rFonts w:ascii="仿宋" w:hAnsi="仿宋" w:eastAsia="仿宋"/>
          <w:color w:val="000000"/>
        </w:rPr>
        <w:t>G、</w:t>
      </w:r>
      <w:r>
        <w:rPr>
          <w:rFonts w:hint="eastAsia" w:ascii="仿宋" w:hAnsi="仿宋" w:eastAsia="仿宋"/>
          <w:color w:val="000000"/>
        </w:rPr>
        <w:t>其他（请说明）</w:t>
      </w:r>
      <w:r>
        <w:rPr>
          <w:rFonts w:hint="eastAsia" w:ascii="仿宋" w:hAnsi="仿宋" w:eastAsia="仿宋"/>
          <w:color w:val="000000"/>
          <w:u w:val="single"/>
        </w:rPr>
        <w:t xml:space="preserve"> </w:t>
      </w:r>
      <w:r>
        <w:rPr>
          <w:rFonts w:ascii="仿宋" w:hAnsi="仿宋" w:eastAsia="仿宋"/>
          <w:color w:val="000000"/>
          <w:u w:val="single"/>
        </w:rPr>
        <w:t xml:space="preserve">       </w:t>
      </w:r>
    </w:p>
    <w:p>
      <w:pPr>
        <w:pStyle w:val="3"/>
        <w:ind w:firstLine="482" w:firstLineChars="200"/>
        <w:rPr>
          <w:color w:val="000000"/>
        </w:rPr>
      </w:pPr>
      <w:r>
        <w:rPr>
          <w:rFonts w:hint="eastAsia"/>
          <w:color w:val="000000"/>
        </w:rPr>
        <w:t>B</w:t>
      </w:r>
      <w:r>
        <w:rPr>
          <w:color w:val="000000"/>
        </w:rPr>
        <w:t>4</w:t>
      </w:r>
      <w:r>
        <w:rPr>
          <w:rFonts w:hint="eastAsia"/>
          <w:color w:val="000000"/>
        </w:rPr>
        <w:t>_</w:t>
      </w:r>
      <w:r>
        <w:rPr>
          <w:color w:val="000000"/>
        </w:rPr>
        <w:t>4</w:t>
      </w:r>
      <w:r>
        <w:rPr>
          <w:rFonts w:hint="eastAsia"/>
          <w:color w:val="000000"/>
        </w:rPr>
        <w:t xml:space="preserve">、您认为，贵公司所在行业进行数字化转型的困难与障碍主要是？（ </w:t>
      </w:r>
      <w:r>
        <w:rPr>
          <w:color w:val="000000"/>
        </w:rPr>
        <w:t xml:space="preserve">  </w:t>
      </w:r>
      <w:r>
        <w:rPr>
          <w:rFonts w:hint="eastAsia"/>
          <w:color w:val="000000"/>
        </w:rPr>
        <w:t>）</w:t>
      </w:r>
    </w:p>
    <w:p>
      <w:pPr>
        <w:pStyle w:val="10"/>
        <w:spacing w:line="400" w:lineRule="exact"/>
        <w:ind w:firstLine="444" w:firstLineChars="200"/>
        <w:rPr>
          <w:color w:val="000000"/>
          <w:spacing w:val="6"/>
          <w:sz w:val="21"/>
          <w:szCs w:val="21"/>
        </w:rPr>
      </w:pPr>
      <w:r>
        <w:rPr>
          <w:rFonts w:hint="eastAsia"/>
          <w:color w:val="000000"/>
          <w:spacing w:val="6"/>
          <w:sz w:val="21"/>
          <w:szCs w:val="21"/>
        </w:rPr>
        <w:t>说明：排序题，请选择三项，并按照重要程度排序。</w:t>
      </w:r>
    </w:p>
    <w:p>
      <w:pPr>
        <w:pStyle w:val="12"/>
        <w:ind w:firstLine="480"/>
        <w:rPr>
          <w:rFonts w:ascii="仿宋" w:hAnsi="仿宋" w:eastAsia="仿宋"/>
          <w:color w:val="000000"/>
        </w:rPr>
      </w:pPr>
      <w:r>
        <w:rPr>
          <w:rFonts w:ascii="仿宋" w:hAnsi="仿宋" w:eastAsia="仿宋"/>
          <w:color w:val="000000"/>
        </w:rPr>
        <w:t>A、</w:t>
      </w:r>
      <w:r>
        <w:rPr>
          <w:rFonts w:hint="eastAsia" w:ascii="仿宋" w:hAnsi="仿宋" w:eastAsia="仿宋"/>
          <w:color w:val="000000"/>
        </w:rPr>
        <w:t>人才缺乏</w:t>
      </w:r>
    </w:p>
    <w:p>
      <w:pPr>
        <w:pStyle w:val="12"/>
        <w:ind w:firstLine="480"/>
        <w:rPr>
          <w:rFonts w:ascii="仿宋" w:hAnsi="仿宋" w:eastAsia="仿宋"/>
          <w:color w:val="000000"/>
        </w:rPr>
      </w:pPr>
      <w:r>
        <w:rPr>
          <w:rFonts w:ascii="仿宋" w:hAnsi="仿宋" w:eastAsia="仿宋"/>
          <w:color w:val="000000"/>
        </w:rPr>
        <w:t>B、</w:t>
      </w:r>
      <w:r>
        <w:rPr>
          <w:rFonts w:hint="eastAsia" w:ascii="仿宋" w:hAnsi="仿宋" w:eastAsia="仿宋"/>
          <w:color w:val="000000"/>
        </w:rPr>
        <w:t>技术落后或设施设备缺乏</w:t>
      </w:r>
    </w:p>
    <w:p>
      <w:pPr>
        <w:pStyle w:val="12"/>
        <w:ind w:firstLine="480"/>
        <w:rPr>
          <w:rFonts w:ascii="仿宋" w:hAnsi="仿宋" w:eastAsia="仿宋"/>
          <w:color w:val="000000"/>
        </w:rPr>
      </w:pPr>
      <w:r>
        <w:rPr>
          <w:rFonts w:ascii="仿宋" w:hAnsi="仿宋" w:eastAsia="仿宋"/>
          <w:color w:val="000000"/>
        </w:rPr>
        <w:t>C、</w:t>
      </w:r>
      <w:r>
        <w:rPr>
          <w:rFonts w:hint="eastAsia" w:ascii="仿宋" w:hAnsi="仿宋" w:eastAsia="仿宋"/>
          <w:color w:val="000000"/>
        </w:rPr>
        <w:t>资金不足</w:t>
      </w:r>
    </w:p>
    <w:p>
      <w:pPr>
        <w:pStyle w:val="12"/>
        <w:ind w:firstLine="480"/>
        <w:rPr>
          <w:rFonts w:ascii="仿宋" w:hAnsi="仿宋" w:eastAsia="仿宋"/>
          <w:color w:val="000000"/>
        </w:rPr>
      </w:pPr>
      <w:r>
        <w:rPr>
          <w:rFonts w:ascii="仿宋" w:hAnsi="仿宋" w:eastAsia="仿宋"/>
          <w:color w:val="000000"/>
        </w:rPr>
        <w:t>D、</w:t>
      </w:r>
      <w:r>
        <w:rPr>
          <w:rFonts w:hint="eastAsia" w:ascii="仿宋" w:hAnsi="仿宋" w:eastAsia="仿宋"/>
          <w:color w:val="000000"/>
        </w:rPr>
        <w:t>数据标准制定滞后</w:t>
      </w:r>
    </w:p>
    <w:p>
      <w:pPr>
        <w:pStyle w:val="12"/>
        <w:ind w:firstLine="480"/>
        <w:rPr>
          <w:rFonts w:ascii="仿宋" w:hAnsi="仿宋" w:eastAsia="仿宋"/>
          <w:color w:val="000000"/>
        </w:rPr>
      </w:pPr>
      <w:r>
        <w:rPr>
          <w:rFonts w:ascii="仿宋" w:hAnsi="仿宋" w:eastAsia="仿宋"/>
          <w:color w:val="000000"/>
        </w:rPr>
        <w:t>E、</w:t>
      </w:r>
      <w:r>
        <w:rPr>
          <w:rFonts w:hint="eastAsia" w:ascii="仿宋" w:hAnsi="仿宋" w:eastAsia="仿宋"/>
          <w:color w:val="000000"/>
        </w:rPr>
        <w:t>业务复杂，且缺乏可参照的转型模式</w:t>
      </w:r>
    </w:p>
    <w:p>
      <w:pPr>
        <w:pStyle w:val="12"/>
        <w:ind w:firstLine="480"/>
        <w:rPr>
          <w:rFonts w:ascii="仿宋" w:hAnsi="仿宋" w:eastAsia="仿宋"/>
          <w:color w:val="000000"/>
        </w:rPr>
      </w:pPr>
      <w:r>
        <w:rPr>
          <w:rFonts w:ascii="仿宋" w:hAnsi="仿宋" w:eastAsia="仿宋"/>
          <w:color w:val="000000"/>
        </w:rPr>
        <w:t>F、</w:t>
      </w:r>
      <w:r>
        <w:rPr>
          <w:rFonts w:hint="eastAsia" w:ascii="仿宋" w:hAnsi="仿宋" w:eastAsia="仿宋"/>
          <w:color w:val="000000"/>
        </w:rPr>
        <w:t>制度约束（如业务和数据较为敏感，不宜进行数字化）</w:t>
      </w:r>
    </w:p>
    <w:p>
      <w:pPr>
        <w:pStyle w:val="12"/>
        <w:ind w:firstLine="480"/>
        <w:rPr>
          <w:rFonts w:ascii="仿宋" w:hAnsi="仿宋" w:eastAsia="仿宋"/>
          <w:color w:val="000000"/>
        </w:rPr>
      </w:pPr>
      <w:r>
        <w:rPr>
          <w:rFonts w:ascii="仿宋" w:hAnsi="仿宋" w:eastAsia="仿宋"/>
          <w:color w:val="000000"/>
        </w:rPr>
        <w:t>G、</w:t>
      </w:r>
      <w:r>
        <w:rPr>
          <w:rFonts w:hint="eastAsia" w:ascii="仿宋" w:hAnsi="仿宋" w:eastAsia="仿宋"/>
          <w:color w:val="000000"/>
        </w:rPr>
        <w:t>法律保障缺位（如数据尚未确权，违法违规风险较大）</w:t>
      </w:r>
    </w:p>
    <w:p>
      <w:pPr>
        <w:pStyle w:val="12"/>
        <w:ind w:firstLine="480"/>
        <w:rPr>
          <w:rFonts w:ascii="仿宋" w:hAnsi="仿宋" w:eastAsia="仿宋"/>
          <w:color w:val="000000"/>
        </w:rPr>
      </w:pPr>
      <w:r>
        <w:rPr>
          <w:rFonts w:ascii="仿宋" w:hAnsi="仿宋" w:eastAsia="仿宋"/>
          <w:color w:val="000000"/>
        </w:rPr>
        <w:t>H、</w:t>
      </w:r>
      <w:r>
        <w:rPr>
          <w:rFonts w:hint="eastAsia" w:ascii="仿宋" w:hAnsi="仿宋" w:eastAsia="仿宋"/>
          <w:color w:val="000000"/>
        </w:rPr>
        <w:t>其他（请说明）</w:t>
      </w:r>
      <w:r>
        <w:rPr>
          <w:rFonts w:ascii="仿宋" w:hAnsi="仿宋" w:eastAsia="仿宋"/>
          <w:color w:val="000000"/>
          <w:u w:val="single"/>
        </w:rPr>
        <w:t xml:space="preserve">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686885"/>
      <w:docPartObj>
        <w:docPartGallery w:val="autotext"/>
      </w:docPartObj>
    </w:sdtPr>
    <w:sdtContent>
      <w:p>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28</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2</w:t>
    </w:r>
    <w:r>
      <w:t>023</w:t>
    </w:r>
    <w:r>
      <w:rPr>
        <w:rFonts w:hint="eastAsia"/>
      </w:rPr>
      <w:t>年“企业成本”调查问卷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800E82"/>
    <w:multiLevelType w:val="singleLevel"/>
    <w:tmpl w:val="66800E8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wODhiNGQ5YTVmOGNkYWI1NTc2MjM3MjVkNjZiMzYifQ=="/>
  </w:docVars>
  <w:rsids>
    <w:rsidRoot w:val="4F6C3733"/>
    <w:rsid w:val="4F6C3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宋体"/>
      <w:kern w:val="2"/>
      <w:sz w:val="24"/>
      <w:szCs w:val="22"/>
      <w:lang w:val="en-US" w:eastAsia="zh-CN" w:bidi="ar-SA"/>
    </w:rPr>
  </w:style>
  <w:style w:type="paragraph" w:styleId="2">
    <w:name w:val="heading 2"/>
    <w:basedOn w:val="1"/>
    <w:next w:val="1"/>
    <w:qFormat/>
    <w:uiPriority w:val="9"/>
    <w:pPr>
      <w:jc w:val="center"/>
      <w:outlineLvl w:val="1"/>
    </w:pPr>
    <w:rPr>
      <w:rFonts w:ascii="黑体" w:hAnsi="黑体" w:eastAsia="黑体"/>
      <w:sz w:val="28"/>
    </w:rPr>
  </w:style>
  <w:style w:type="paragraph" w:styleId="3">
    <w:name w:val="heading 3"/>
    <w:basedOn w:val="1"/>
    <w:next w:val="1"/>
    <w:qFormat/>
    <w:uiPriority w:val="9"/>
    <w:pPr>
      <w:outlineLvl w:val="2"/>
    </w:pPr>
    <w:rPr>
      <w:rFonts w:ascii="仿宋" w:hAnsi="仿宋" w:eastAsia="仿宋"/>
      <w:b/>
      <w:bCs/>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spacing w:line="240" w:lineRule="auto"/>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qFormat/>
    <w:uiPriority w:val="99"/>
    <w:pPr>
      <w:spacing w:beforeAutospacing="1" w:afterAutospacing="1"/>
      <w:jc w:val="left"/>
    </w:pPr>
    <w:rPr>
      <w:rFonts w:cs="Times New Roman"/>
      <w:kern w:val="0"/>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注释/说明"/>
    <w:basedOn w:val="1"/>
    <w:qFormat/>
    <w:uiPriority w:val="0"/>
    <w:rPr>
      <w:rFonts w:ascii="楷体" w:hAnsi="楷体" w:eastAsia="楷体"/>
    </w:rPr>
  </w:style>
  <w:style w:type="table" w:customStyle="1" w:styleId="11">
    <w:name w:val="Table-temp"/>
    <w:basedOn w:val="7"/>
    <w:qFormat/>
    <w:uiPriority w:val="99"/>
    <w:pPr>
      <w:jc w:val="both"/>
    </w:pPr>
    <w:rPr>
      <w:rFonts w:ascii="宋体" w:hAnsi="宋体"/>
      <w:color w:val="404040"/>
      <w:sz w:val="18"/>
      <w:szCs w:val="15"/>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rPr>
        <w:color w:val="7F7F7F"/>
      </w:rPr>
      <w:tcPr>
        <w:shd w:val="clear" w:color="auto" w:fill="F2F2F2"/>
      </w:tcPr>
    </w:tblStylePr>
    <w:tblStylePr w:type="firstCol">
      <w:rPr>
        <w:color w:val="7F7F7F"/>
      </w:rPr>
      <w:tcPr>
        <w:shd w:val="clear" w:color="auto" w:fill="F2F2F2"/>
      </w:tcPr>
    </w:tblStyle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2023-11-06T08:46:00Z</dcterms:created>
  <dc:creator>张百</dc:creator>
  <cp:lastModifiedBy>张百</cp:lastModifiedBy>
  <dcterms:modified xsi:type="dcterms:W3CDTF">2023-11-06T08:48:13Z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AC0C661B39CA4A8DBD2B798311F51ABA_11</vt:lpwstr>
  </property>
</Properties>
</file>